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8" Type="http://schemas.openxmlformats.org/officeDocument/2006/relationships/extended-properties" Target="docProps/app.xml"/><Relationship Id="rId7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06/relationships/ui/userCustomization" Target="userCustomization/customUI.xml"/><Relationship Id="rId5" Type="http://schemas.microsoft.com/office/2006/relationships/ui/extensibility" Target="Makroinstrukcje2.xml"/><Relationship Id="rId9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3434E1" w14:textId="2C96CBCD" w:rsidR="00723612" w:rsidRPr="001F7579" w:rsidRDefault="00723612" w:rsidP="00723612">
      <w:pPr>
        <w:pStyle w:val="OZNPROJEKTUwskazaniedatylubwersjiprojektu"/>
      </w:pPr>
      <w:bookmarkStart w:id="0" w:name="_Hlk178332390"/>
      <w:bookmarkStart w:id="1" w:name="_Hlk179213469"/>
      <w:r w:rsidRPr="001F7579">
        <w:t xml:space="preserve">Projekt z </w:t>
      </w:r>
      <w:r w:rsidR="00CF0167">
        <w:t xml:space="preserve">dnia </w:t>
      </w:r>
      <w:r w:rsidR="00667E54">
        <w:t xml:space="preserve">4 maja </w:t>
      </w:r>
      <w:r w:rsidR="00B348D6" w:rsidRPr="001F7579">
        <w:t>2025</w:t>
      </w:r>
      <w:r w:rsidRPr="001F7579">
        <w:t xml:space="preserve"> r.</w:t>
      </w:r>
    </w:p>
    <w:p w14:paraId="62DD9126" w14:textId="77777777" w:rsidR="00723612" w:rsidRPr="001F7579" w:rsidRDefault="00723612" w:rsidP="00723612">
      <w:pPr>
        <w:pStyle w:val="OZNRODZAKTUtznustawalubrozporzdzenieiorganwydajcy"/>
      </w:pPr>
      <w:r w:rsidRPr="001F7579">
        <w:t>USTAWA</w:t>
      </w:r>
    </w:p>
    <w:p w14:paraId="691650EB" w14:textId="1DC54F9D" w:rsidR="00723612" w:rsidRPr="001F7579" w:rsidRDefault="00723612" w:rsidP="00723612">
      <w:pPr>
        <w:pStyle w:val="DATAAKTUdatauchwalenialubwydaniaaktu"/>
      </w:pPr>
      <w:r w:rsidRPr="001F7579">
        <w:t>z dnia . . . . . . . . . r.</w:t>
      </w:r>
    </w:p>
    <w:p w14:paraId="182B39B7" w14:textId="6839A294" w:rsidR="00723612" w:rsidRPr="001F7579" w:rsidRDefault="00723612" w:rsidP="00723612">
      <w:pPr>
        <w:pStyle w:val="TYTUAKTUprzedmiotregulacjiustawylubrozporzdzenia"/>
        <w:rPr>
          <w:rStyle w:val="IGindeksgrny"/>
        </w:rPr>
      </w:pPr>
      <w:r w:rsidRPr="001F7579">
        <w:t>o zmianie ustawy – Prawo upadłościowe</w:t>
      </w:r>
      <w:r w:rsidR="006E65D8">
        <w:t>,</w:t>
      </w:r>
      <w:r w:rsidR="006E65D8" w:rsidRPr="006E65D8">
        <w:t xml:space="preserve"> ustawy – Prawo</w:t>
      </w:r>
      <w:r w:rsidR="006E65D8">
        <w:t xml:space="preserve"> </w:t>
      </w:r>
      <w:r w:rsidR="006E65D8" w:rsidRPr="006E65D8">
        <w:t>restrukturyzacyjn</w:t>
      </w:r>
      <w:r w:rsidR="006E65D8">
        <w:t>e</w:t>
      </w:r>
      <w:r w:rsidR="006E65D8" w:rsidRPr="006E65D8">
        <w:t xml:space="preserve"> oraz ustawy o Krajowym Rejestrze Zadłużonych</w:t>
      </w:r>
    </w:p>
    <w:p w14:paraId="4D51DC00" w14:textId="03C4D713" w:rsidR="00723612" w:rsidRPr="00723612" w:rsidRDefault="00723612" w:rsidP="00723612">
      <w:pPr>
        <w:pStyle w:val="ARTartustawynprozporzdzenia"/>
      </w:pPr>
      <w:r w:rsidRPr="001F7579">
        <w:rPr>
          <w:rStyle w:val="Ppogrubienie"/>
        </w:rPr>
        <w:t>Art. 1.</w:t>
      </w:r>
      <w:r w:rsidRPr="00723612">
        <w:t xml:space="preserve"> W ustawie z dnia 28 lutego 2003 r. </w:t>
      </w:r>
      <w:bookmarkStart w:id="2" w:name="_Hlk205462538"/>
      <w:r w:rsidRPr="00723612">
        <w:t>–</w:t>
      </w:r>
      <w:bookmarkEnd w:id="2"/>
      <w:r w:rsidRPr="00723612">
        <w:t xml:space="preserve"> Prawo upadłościowe (</w:t>
      </w:r>
      <w:r w:rsidR="00650C06" w:rsidRPr="00650C06">
        <w:t>Dz. U z 2025 r. poz.</w:t>
      </w:r>
      <w:r w:rsidR="00650C06">
        <w:t> </w:t>
      </w:r>
      <w:r w:rsidR="00650C06" w:rsidRPr="00650C06">
        <w:t>614</w:t>
      </w:r>
      <w:r w:rsidRPr="00723612">
        <w:t>) wprowadza się następujące zmiany:</w:t>
      </w:r>
    </w:p>
    <w:p w14:paraId="275FE6F9" w14:textId="79441C11" w:rsidR="00F405C9" w:rsidRPr="00F405C9" w:rsidRDefault="00F405C9" w:rsidP="00F405C9">
      <w:pPr>
        <w:pStyle w:val="PKTpunkt"/>
      </w:pPr>
      <w:r w:rsidRPr="00F405C9">
        <w:t>1)</w:t>
      </w:r>
      <w:r w:rsidRPr="00F405C9">
        <w:tab/>
        <w:t xml:space="preserve">w art. 168 po ust. </w:t>
      </w:r>
      <w:r w:rsidR="00EA7D88">
        <w:t>4</w:t>
      </w:r>
      <w:r w:rsidRPr="00F405C9">
        <w:t xml:space="preserve"> dodaje się ust. </w:t>
      </w:r>
      <w:r w:rsidR="00FF0F97">
        <w:t>4a</w:t>
      </w:r>
      <w:r w:rsidR="00EA7D88">
        <w:t xml:space="preserve"> </w:t>
      </w:r>
      <w:r w:rsidRPr="00F405C9">
        <w:t>w brzmieniu:</w:t>
      </w:r>
    </w:p>
    <w:p w14:paraId="45B48BF7" w14:textId="3F154DD9" w:rsidR="003D75D4" w:rsidRDefault="00F405C9" w:rsidP="001930E4">
      <w:pPr>
        <w:pStyle w:val="ZUSTzmustartykuempunktem"/>
      </w:pPr>
      <w:r w:rsidRPr="00F405C9">
        <w:t>„</w:t>
      </w:r>
      <w:r w:rsidR="00FF0F97">
        <w:t>4</w:t>
      </w:r>
      <w:r w:rsidRPr="00F405C9">
        <w:t>a. Sprawozdania, o których mowa w ust. 1, 2 i 4, rozpoznaje sędzia-komisarz po wysłuchaniu w miarę potrzeby i możliwości syndyka, upadłego i członków rady wierzycieli.”;</w:t>
      </w:r>
    </w:p>
    <w:p w14:paraId="5871C085" w14:textId="0D82D69E" w:rsidR="00723612" w:rsidRPr="00723612" w:rsidRDefault="00D477DA" w:rsidP="0086418C">
      <w:pPr>
        <w:pStyle w:val="PKTpunkt"/>
      </w:pPr>
      <w:r>
        <w:t>2</w:t>
      </w:r>
      <w:r w:rsidR="00723612" w:rsidRPr="001F7579">
        <w:t>)</w:t>
      </w:r>
      <w:bookmarkStart w:id="3" w:name="_Hlk209596848"/>
      <w:r w:rsidR="00723612" w:rsidRPr="00723612">
        <w:tab/>
        <w:t>w art.</w:t>
      </w:r>
      <w:r w:rsidR="003D75D4">
        <w:t xml:space="preserve"> </w:t>
      </w:r>
      <w:r w:rsidR="00723612" w:rsidRPr="00723612">
        <w:t>219 ust. 4 otrzymuje brzmienie:</w:t>
      </w:r>
      <w:bookmarkEnd w:id="3"/>
    </w:p>
    <w:p w14:paraId="1EF383F6" w14:textId="402E55A1" w:rsidR="00723612" w:rsidRPr="001F7579" w:rsidRDefault="00723612" w:rsidP="00723612">
      <w:pPr>
        <w:pStyle w:val="ZUSTzmustartykuempunktem"/>
      </w:pPr>
      <w:bookmarkStart w:id="4" w:name="_Hlk209596927"/>
      <w:r>
        <w:t>„</w:t>
      </w:r>
      <w:r w:rsidRPr="001F7579">
        <w:t>4.</w:t>
      </w:r>
      <w:r>
        <w:t> </w:t>
      </w:r>
      <w:r w:rsidRPr="001F7579">
        <w:t xml:space="preserve"> Ujawnienia informacji o prawomocności orzeczenia mo</w:t>
      </w:r>
      <w:r w:rsidR="00A25EDF">
        <w:t>gą</w:t>
      </w:r>
      <w:r w:rsidRPr="001F7579">
        <w:t xml:space="preserve"> dokonać w systemie teleinformatycznym obsługującym postępowanie sądowe sąd, sędzia-komisarz, referendarz sądowy, przewodniczący, asystent sędziego albo pracownik sekretariatu.</w:t>
      </w:r>
      <w:r>
        <w:t>”</w:t>
      </w:r>
      <w:r w:rsidR="00EA7D88">
        <w:t>;</w:t>
      </w:r>
    </w:p>
    <w:bookmarkEnd w:id="4"/>
    <w:p w14:paraId="7F1A3F71" w14:textId="796F92C6" w:rsidR="00723612" w:rsidRPr="00723612" w:rsidRDefault="005E77F4" w:rsidP="00723612">
      <w:pPr>
        <w:pStyle w:val="PKTpunkt"/>
      </w:pPr>
      <w:r>
        <w:t>3</w:t>
      </w:r>
      <w:r w:rsidR="00723612" w:rsidRPr="001F7579">
        <w:t>)</w:t>
      </w:r>
      <w:r w:rsidR="00723612" w:rsidRPr="00723612">
        <w:tab/>
        <w:t xml:space="preserve">w art. 221 </w:t>
      </w:r>
      <w:r w:rsidR="003D3861">
        <w:t xml:space="preserve">po ust. 1 </w:t>
      </w:r>
      <w:r w:rsidR="00723612" w:rsidRPr="00723612">
        <w:t>dodaje się us</w:t>
      </w:r>
      <w:r w:rsidR="003D3861">
        <w:t>t.</w:t>
      </w:r>
      <w:r w:rsidR="00723612" w:rsidRPr="00723612">
        <w:t xml:space="preserve"> 1a w brzmieniu:</w:t>
      </w:r>
    </w:p>
    <w:p w14:paraId="2D00D268" w14:textId="6D8B70D7" w:rsidR="00723612" w:rsidRPr="001F7579" w:rsidRDefault="00723612" w:rsidP="00723612">
      <w:pPr>
        <w:pStyle w:val="ZUSTzmustartykuempunktem"/>
      </w:pPr>
      <w:r>
        <w:t>„</w:t>
      </w:r>
      <w:r w:rsidRPr="001F7579">
        <w:t>1a.</w:t>
      </w:r>
      <w:r>
        <w:t> </w:t>
      </w:r>
      <w:r w:rsidRPr="001F7579">
        <w:t xml:space="preserve">Obwieszczenia </w:t>
      </w:r>
      <w:r w:rsidR="00A25EDF">
        <w:t>mogą</w:t>
      </w:r>
      <w:r w:rsidR="00A25EDF" w:rsidRPr="001F7579">
        <w:t xml:space="preserve"> </w:t>
      </w:r>
      <w:r w:rsidRPr="001F7579">
        <w:t>dokonać sąd, sędzia-komisarz, referendarz sądowy, przewodniczący, asystent sędziego albo pracownik sekretariatu.</w:t>
      </w:r>
      <w:r>
        <w:t>”</w:t>
      </w:r>
      <w:r w:rsidR="00925583">
        <w:t>;</w:t>
      </w:r>
    </w:p>
    <w:p w14:paraId="1394991B" w14:textId="288186BD" w:rsidR="00723612" w:rsidRPr="00723612" w:rsidRDefault="002205C4" w:rsidP="00723612">
      <w:pPr>
        <w:pStyle w:val="PKTpunkt"/>
      </w:pPr>
      <w:r>
        <w:t>4</w:t>
      </w:r>
      <w:r w:rsidR="00723612" w:rsidRPr="001F7579">
        <w:t>)</w:t>
      </w:r>
      <w:r w:rsidR="00723612" w:rsidRPr="00723612">
        <w:tab/>
        <w:t>w art. 370a:</w:t>
      </w:r>
    </w:p>
    <w:p w14:paraId="46C25290" w14:textId="77777777" w:rsidR="00723612" w:rsidRPr="00723612" w:rsidRDefault="00723612" w:rsidP="00723612">
      <w:pPr>
        <w:pStyle w:val="LITlitera"/>
      </w:pPr>
      <w:r w:rsidRPr="001F7579">
        <w:t>a)</w:t>
      </w:r>
      <w:r w:rsidRPr="00723612">
        <w:tab/>
        <w:t>ust. 1 otrzymuje brzmienie:</w:t>
      </w:r>
    </w:p>
    <w:p w14:paraId="27E6292B" w14:textId="430B6378" w:rsidR="00723612" w:rsidRPr="001F7579" w:rsidRDefault="00723612" w:rsidP="00723612">
      <w:pPr>
        <w:pStyle w:val="ZLITUSTzmustliter"/>
      </w:pPr>
      <w:r>
        <w:t>„</w:t>
      </w:r>
      <w:r w:rsidRPr="001F7579">
        <w:t>1.</w:t>
      </w:r>
      <w:r>
        <w:t> </w:t>
      </w:r>
      <w:r w:rsidRPr="001F7579">
        <w:t>W postanowieniu o ustaleniu planu spłaty wierzycieli sąd ustala, czy upadły doprowadził do swojej niewypłacalności lub istotnie zwiększył jej stopień umyślnie lub wskutek rażącego niedbalstwa, oraz określa, w jakim zakresie i okresie, nie dłuższym niż trzydzieści sześć miesięcy, upadły jest obowiązany spłacać zobowiązania uznane na liście wierzytelności a niewykonane w toku postępowania upadłościowego na podstawie planów podziału.</w:t>
      </w:r>
      <w:r>
        <w:t>”</w:t>
      </w:r>
      <w:r w:rsidR="00374CFE">
        <w:t>,</w:t>
      </w:r>
    </w:p>
    <w:p w14:paraId="43C61BB4" w14:textId="77777777" w:rsidR="00723612" w:rsidRPr="00723612" w:rsidRDefault="00723612" w:rsidP="00723612">
      <w:pPr>
        <w:pStyle w:val="LITlitera"/>
      </w:pPr>
      <w:r w:rsidRPr="001F7579">
        <w:t>b)</w:t>
      </w:r>
      <w:r w:rsidRPr="00723612">
        <w:tab/>
        <w:t>po ust. 1 dodaje się ust. 1a w brzmieniu:</w:t>
      </w:r>
    </w:p>
    <w:p w14:paraId="2221B45D" w14:textId="3DABAEB0" w:rsidR="00723612" w:rsidRPr="001F7579" w:rsidRDefault="00723612" w:rsidP="00EA7D88">
      <w:pPr>
        <w:pStyle w:val="ZLITUSTzmustliter"/>
      </w:pPr>
      <w:r>
        <w:t>„</w:t>
      </w:r>
      <w:r w:rsidRPr="001F7579">
        <w:t>1a.</w:t>
      </w:r>
      <w:r>
        <w:t> </w:t>
      </w:r>
      <w:r w:rsidRPr="001F7579">
        <w:t>W postanowieniu o ustaleniu planu spłaty wierzycieli sąd wskazuje również, że zobowiązania upadłego powstałe przed dniem ogłoszenia upadłości, które nie zostały zaspokojone w postępowaniu upadłościowym na podstawie planów podziału lub po zakończeniu postępowania upadłościowego na podstawie planu spłaty wierzycieli, podlegają umorzeniu z mocy prawa,</w:t>
      </w:r>
      <w:r w:rsidR="00EA7D88" w:rsidRPr="00EA7D88">
        <w:t xml:space="preserve"> z upływem trzech miesięcy </w:t>
      </w:r>
      <w:r w:rsidR="00EA7D88" w:rsidRPr="00EA7D88">
        <w:lastRenderedPageBreak/>
        <w:t>od</w:t>
      </w:r>
      <w:r w:rsidR="00EA7D88">
        <w:t xml:space="preserve"> </w:t>
      </w:r>
      <w:r w:rsidR="00EA7D88" w:rsidRPr="00EA7D88">
        <w:t>upływu okresu, na który został ustalony plan spłaty wierzycieli;</w:t>
      </w:r>
      <w:r w:rsidRPr="001F7579">
        <w:t xml:space="preserve"> pod warunkiem, że plan spłaty wierzycieli nie zostanie prawomocnie zmieniony lub uchylony wskutek rozpoznania wniosku, o którym mowa w art. 370d ust. 1 lub ust. 2 lub art. 370e ust. 1, złożonego przed upływem wskazanego powyżej terminu trzech miesięcy.</w:t>
      </w:r>
      <w:r>
        <w:t>”</w:t>
      </w:r>
      <w:r w:rsidR="00374CFE">
        <w:t>,</w:t>
      </w:r>
    </w:p>
    <w:p w14:paraId="021123D0" w14:textId="77777777" w:rsidR="00723612" w:rsidRPr="00723612" w:rsidRDefault="00723612" w:rsidP="00723612">
      <w:pPr>
        <w:pStyle w:val="LITlitera"/>
      </w:pPr>
      <w:r w:rsidRPr="001F7579">
        <w:t>c)</w:t>
      </w:r>
      <w:r w:rsidRPr="00723612">
        <w:tab/>
        <w:t>po ust. 10 dodaje się ust. 10a w brzmieniu:</w:t>
      </w:r>
    </w:p>
    <w:p w14:paraId="669795BD" w14:textId="7EAB0785" w:rsidR="00723612" w:rsidRPr="001F7579" w:rsidRDefault="00723612" w:rsidP="00723612">
      <w:pPr>
        <w:pStyle w:val="ZLITUSTzmustliter"/>
      </w:pPr>
      <w:bookmarkStart w:id="5" w:name="_Hlk193273388"/>
      <w:r>
        <w:t>„</w:t>
      </w:r>
      <w:r w:rsidRPr="001F7579">
        <w:t>10a.</w:t>
      </w:r>
      <w:r>
        <w:t> </w:t>
      </w:r>
      <w:r w:rsidRPr="001F7579">
        <w:t>W obwieszczeniu informacji o prawomocności postanowienia w przedmiocie ustaleni</w:t>
      </w:r>
      <w:r w:rsidR="00B7474D">
        <w:t>a</w:t>
      </w:r>
      <w:r w:rsidRPr="001F7579">
        <w:t xml:space="preserve"> planu spłaty wierzycieli oznacza się także dzień, z upływem którego zobowiązania upadłego ulegną umorzeniu z mocy prawa na zasadach określonych w ust. 1a oraz stwierdza się, że umorzeniu nie podlegają zobowiązania, o których mowa w art. 370f ust. 2.</w:t>
      </w:r>
      <w:r>
        <w:t>”</w:t>
      </w:r>
      <w:r w:rsidR="00925583">
        <w:t>;</w:t>
      </w:r>
    </w:p>
    <w:bookmarkEnd w:id="5"/>
    <w:p w14:paraId="60584FD3" w14:textId="7CE4162D" w:rsidR="00723612" w:rsidRPr="001F7579" w:rsidRDefault="002205C4" w:rsidP="00723612">
      <w:pPr>
        <w:pStyle w:val="PKTpunkt"/>
      </w:pPr>
      <w:r>
        <w:t>5</w:t>
      </w:r>
      <w:r w:rsidR="00723612" w:rsidRPr="001F7579">
        <w:t>)</w:t>
      </w:r>
      <w:r w:rsidR="00723612">
        <w:tab/>
      </w:r>
      <w:r w:rsidR="00723612" w:rsidRPr="001F7579">
        <w:t>uchyla się art. 370b;</w:t>
      </w:r>
    </w:p>
    <w:p w14:paraId="36FB2C2B" w14:textId="3EA9C9F7" w:rsidR="00723612" w:rsidRPr="00723612" w:rsidRDefault="002205C4" w:rsidP="00723612">
      <w:pPr>
        <w:pStyle w:val="PKTpunkt"/>
      </w:pPr>
      <w:bookmarkStart w:id="6" w:name="_Hlk193273308"/>
      <w:r>
        <w:t>6</w:t>
      </w:r>
      <w:r w:rsidR="00723612" w:rsidRPr="001F7579">
        <w:t>)</w:t>
      </w:r>
      <w:r w:rsidR="00723612" w:rsidRPr="00723612">
        <w:tab/>
        <w:t>w art. 370c ust. 4 otrzymuje brzmienie:</w:t>
      </w:r>
    </w:p>
    <w:p w14:paraId="5CDA3148" w14:textId="3C4CA20B" w:rsidR="00723612" w:rsidRPr="001F7579" w:rsidRDefault="00723612" w:rsidP="00B377D5">
      <w:pPr>
        <w:pStyle w:val="ZUSTzmustartykuempunktem"/>
      </w:pPr>
      <w:r>
        <w:t>„</w:t>
      </w:r>
      <w:r w:rsidRPr="001F7579">
        <w:t>4.</w:t>
      </w:r>
      <w:r>
        <w:t> </w:t>
      </w:r>
      <w:r w:rsidRPr="001F7579">
        <w:t xml:space="preserve">Upadły jest obowiązany składać do akt corocznie, do końca kwietnia, sprawozdanie ze swojej sytuacji majątkowej i zawodowej za poprzedni rok kalendarzowy, w którym wykazuje osiągnięte przychody oraz nabyte składniki majątkowe o wartości przekraczającej przeciętne miesięczne wynagrodzenie w sektorze przedsiębiorstw bez wypłat nagród z zysku za ostatni kwartał okresu sprawozdawczego, ogłoszone przez Prezesa Głównego Urzędu Statystycznego, jak również swoje możliwości zarobkowe, </w:t>
      </w:r>
      <w:r w:rsidR="00AE1008" w:rsidRPr="00AE1008">
        <w:t>wydatki konieczne na utrzymanie siebie i osób pozostających na jego utrzymaniu</w:t>
      </w:r>
      <w:r w:rsidRPr="001F7579">
        <w:t xml:space="preserve">, w tym potrzeby mieszkaniowe. Do sprawozdania upadły dołącza kopię </w:t>
      </w:r>
      <w:r w:rsidR="00184C19">
        <w:t xml:space="preserve">złożonych </w:t>
      </w:r>
      <w:r w:rsidR="00507AD4" w:rsidRPr="00293655">
        <w:t>lub</w:t>
      </w:r>
      <w:r w:rsidR="00293655" w:rsidRPr="00293655">
        <w:t xml:space="preserve"> </w:t>
      </w:r>
      <w:r w:rsidR="00184C19">
        <w:t>udostępnionych na</w:t>
      </w:r>
      <w:r w:rsidR="00293655" w:rsidRPr="00293655">
        <w:t xml:space="preserve"> podstawie art. 45cd ustawy o podatku dochodowym od osób fizycznych </w:t>
      </w:r>
      <w:r w:rsidRPr="001F7579">
        <w:t>roczn</w:t>
      </w:r>
      <w:r w:rsidR="00184C19">
        <w:t>ych</w:t>
      </w:r>
      <w:r w:rsidRPr="001F7579">
        <w:t xml:space="preserve"> zezna</w:t>
      </w:r>
      <w:r w:rsidR="00184C19">
        <w:t>ń</w:t>
      </w:r>
      <w:r w:rsidRPr="001F7579">
        <w:t xml:space="preserve"> podatkow</w:t>
      </w:r>
      <w:r w:rsidR="00184C19">
        <w:t>ych</w:t>
      </w:r>
      <w:r w:rsidRPr="001F7579">
        <w:t xml:space="preserve">. </w:t>
      </w:r>
      <w:bookmarkStart w:id="7" w:name="_Hlk193272643"/>
      <w:r w:rsidRPr="001F7579">
        <w:t>Sąd nie bada treści i formy dokumentów, o</w:t>
      </w:r>
      <w:r w:rsidR="00A25EDF">
        <w:t> </w:t>
      </w:r>
      <w:r w:rsidRPr="001F7579">
        <w:t>któr</w:t>
      </w:r>
      <w:r w:rsidR="00B7474D">
        <w:t>ych</w:t>
      </w:r>
      <w:r w:rsidRPr="001F7579">
        <w:t xml:space="preserve"> mowa w zdaniu pierwszym i drugim</w:t>
      </w:r>
      <w:bookmarkEnd w:id="7"/>
      <w:r w:rsidRPr="001F7579">
        <w:t>.</w:t>
      </w:r>
      <w:r>
        <w:t>”</w:t>
      </w:r>
      <w:r w:rsidR="00925583">
        <w:t>;</w:t>
      </w:r>
    </w:p>
    <w:p w14:paraId="39A171D2" w14:textId="65D8F72F" w:rsidR="00723612" w:rsidRPr="00723612" w:rsidRDefault="002205C4" w:rsidP="00723612">
      <w:pPr>
        <w:pStyle w:val="PKTpunkt"/>
      </w:pPr>
      <w:bookmarkStart w:id="8" w:name="_Hlk181780860"/>
      <w:bookmarkEnd w:id="6"/>
      <w:r>
        <w:t>7</w:t>
      </w:r>
      <w:r w:rsidR="00723612" w:rsidRPr="001F7579">
        <w:t>)</w:t>
      </w:r>
      <w:r w:rsidR="00723612" w:rsidRPr="00723612">
        <w:tab/>
        <w:t>w art. 370d</w:t>
      </w:r>
      <w:r w:rsidR="008A12BA">
        <w:t>:</w:t>
      </w:r>
    </w:p>
    <w:p w14:paraId="019856E4" w14:textId="77777777" w:rsidR="00723612" w:rsidRPr="00723612" w:rsidRDefault="00723612" w:rsidP="00723612">
      <w:pPr>
        <w:pStyle w:val="LITlitera"/>
      </w:pPr>
      <w:r w:rsidRPr="001F7579">
        <w:t>a)</w:t>
      </w:r>
      <w:r w:rsidRPr="00723612">
        <w:tab/>
        <w:t>ust. 1 otrzymuje brzmienie:</w:t>
      </w:r>
    </w:p>
    <w:p w14:paraId="4C4A14E3" w14:textId="5515C89E" w:rsidR="00723612" w:rsidRPr="001F7579" w:rsidRDefault="00723612" w:rsidP="00723612">
      <w:pPr>
        <w:pStyle w:val="ZLITUSTzmustliter"/>
      </w:pPr>
      <w:r>
        <w:t>„</w:t>
      </w:r>
      <w:r w:rsidRPr="001F7579">
        <w:t>1.</w:t>
      </w:r>
      <w:r>
        <w:t> </w:t>
      </w:r>
      <w:r w:rsidRPr="001F7579">
        <w:t>Jeżeli upadły nie może wywiązać się z obowiązków określonych w planie spłaty wierzycieli, sąd na jego wniosek po wysłuchaniu wierzycieli może zmienić plan spłaty wierzycieli. Sąd może przedłużyć termin spłaty zobowiązań na dalszy okres nieprzekraczający osiemnastu miesięcy.</w:t>
      </w:r>
      <w:r>
        <w:t>”</w:t>
      </w:r>
      <w:r w:rsidR="00374CFE">
        <w:t>,</w:t>
      </w:r>
    </w:p>
    <w:p w14:paraId="51101AD0" w14:textId="77777777" w:rsidR="00723612" w:rsidRPr="00723612" w:rsidRDefault="00723612" w:rsidP="00723612">
      <w:pPr>
        <w:pStyle w:val="LITlitera"/>
      </w:pPr>
      <w:r w:rsidRPr="001F7579">
        <w:t>b)</w:t>
      </w:r>
      <w:r w:rsidRPr="00723612">
        <w:tab/>
        <w:t>ust. 1a otrzymuje brzmienie:</w:t>
      </w:r>
    </w:p>
    <w:p w14:paraId="71E17467" w14:textId="00ED08E5" w:rsidR="00723612" w:rsidRPr="001F7579" w:rsidRDefault="00723612" w:rsidP="00723612">
      <w:pPr>
        <w:pStyle w:val="ZLITUSTzmustliter"/>
      </w:pPr>
      <w:r>
        <w:t>„</w:t>
      </w:r>
      <w:r w:rsidRPr="001F7579">
        <w:t>1a.</w:t>
      </w:r>
      <w:r>
        <w:t> </w:t>
      </w:r>
      <w:r w:rsidRPr="001F7579">
        <w:t xml:space="preserve">Jeżeli brak możliwości wywiązania się z obowiązków określonych w planie spłaty wierzycieli ma charakter trwały i wynika z okoliczności niezależnych </w:t>
      </w:r>
      <w:r w:rsidRPr="001F7579">
        <w:lastRenderedPageBreak/>
        <w:t>od upadłego, sąd na wniosek upadłego, po wysłuchaniu wierzycieli, może uchylić plan spłaty wierzycieli i umorzyć niewykonane zobowiązania upadłego, o których mowa w art. 369 ust. 1.</w:t>
      </w:r>
      <w:r>
        <w:t>”</w:t>
      </w:r>
      <w:r w:rsidR="00374CFE">
        <w:t>,</w:t>
      </w:r>
    </w:p>
    <w:p w14:paraId="713B8143" w14:textId="6D8D12A4" w:rsidR="00723612" w:rsidRPr="00723612" w:rsidRDefault="00723612" w:rsidP="00723612">
      <w:pPr>
        <w:pStyle w:val="LITlitera"/>
      </w:pPr>
      <w:r w:rsidRPr="001F7579">
        <w:t>c)</w:t>
      </w:r>
      <w:r w:rsidRPr="00723612">
        <w:tab/>
        <w:t>po ust. 2 dodaje się ust. 2a</w:t>
      </w:r>
      <w:r w:rsidR="00A50B89">
        <w:t xml:space="preserve"> i </w:t>
      </w:r>
      <w:r w:rsidR="00DD20EE">
        <w:t>2b</w:t>
      </w:r>
      <w:r w:rsidRPr="00723612">
        <w:t xml:space="preserve"> w brzmieniu:</w:t>
      </w:r>
    </w:p>
    <w:p w14:paraId="25418BAC" w14:textId="3074057A" w:rsidR="001930E4" w:rsidRDefault="00723612" w:rsidP="00420407">
      <w:pPr>
        <w:pStyle w:val="ZLITUSTzmustliter"/>
      </w:pPr>
      <w:r>
        <w:t>„</w:t>
      </w:r>
      <w:r w:rsidRPr="001F7579">
        <w:t>2a.</w:t>
      </w:r>
      <w:bookmarkStart w:id="9" w:name="_Hlk184020861"/>
      <w:r>
        <w:t> </w:t>
      </w:r>
      <w:r w:rsidR="002E39EE" w:rsidRPr="002E39EE">
        <w:t>W razie wcześniejszej spłaty wierzycieli w zakresie objętym planem spłaty wierzycieli, upadły może wystąpić z wnioskiem o zmianę planu spłaty poprzez skrócenie okresu wykonania planu, przy czym sąd może skrócić okres wykonania planu spłaty nie więcej niż o połowę, o ile nie prowadzi to do pokrzywdzenia wierzycieli oraz jest uzasadnione względami słuszności lub względami humanitarnymi. Sąd może wysłuchać upadłego i wierzycieli objętych planem spłaty</w:t>
      </w:r>
      <w:r w:rsidRPr="001F7579">
        <w:t xml:space="preserve">. </w:t>
      </w:r>
      <w:bookmarkEnd w:id="8"/>
      <w:bookmarkEnd w:id="9"/>
    </w:p>
    <w:p w14:paraId="63F04C0F" w14:textId="559697B4" w:rsidR="00DD20EE" w:rsidRPr="001F7579" w:rsidRDefault="00DD20EE" w:rsidP="00420407">
      <w:pPr>
        <w:pStyle w:val="ZLITUSTzmustliter"/>
      </w:pPr>
      <w:r>
        <w:t>2b</w:t>
      </w:r>
      <w:r w:rsidR="001356B0">
        <w:t>.</w:t>
      </w:r>
      <w:r>
        <w:t xml:space="preserve"> </w:t>
      </w:r>
      <w:r w:rsidR="001356B0">
        <w:t>N</w:t>
      </w:r>
      <w:r>
        <w:t>a postanowieni</w:t>
      </w:r>
      <w:r w:rsidR="00A3209F">
        <w:t>a</w:t>
      </w:r>
      <w:r>
        <w:t xml:space="preserve"> sądu</w:t>
      </w:r>
      <w:r w:rsidR="0017528C">
        <w:t xml:space="preserve"> w przedmiocie wniosków</w:t>
      </w:r>
      <w:r>
        <w:t>, o który</w:t>
      </w:r>
      <w:r w:rsidR="00A3209F">
        <w:t>ch</w:t>
      </w:r>
      <w:r>
        <w:t xml:space="preserve"> mowa w ust. 1-2a</w:t>
      </w:r>
      <w:r w:rsidR="00FC69C6">
        <w:t>,</w:t>
      </w:r>
      <w:r>
        <w:t xml:space="preserve"> </w:t>
      </w:r>
      <w:r w:rsidR="00E373B6">
        <w:t>przysługują</w:t>
      </w:r>
      <w:r>
        <w:t xml:space="preserve"> zażaleni</w:t>
      </w:r>
      <w:r w:rsidR="00A3209F">
        <w:t>a</w:t>
      </w:r>
      <w:r>
        <w:t>.</w:t>
      </w:r>
      <w:r w:rsidRPr="00DD20EE">
        <w:t>”,</w:t>
      </w:r>
    </w:p>
    <w:p w14:paraId="6EDB4051" w14:textId="77777777" w:rsidR="00723612" w:rsidRPr="00723612" w:rsidRDefault="00723612" w:rsidP="00723612">
      <w:pPr>
        <w:pStyle w:val="LITlitera"/>
      </w:pPr>
      <w:r w:rsidRPr="001F7579">
        <w:t>d)</w:t>
      </w:r>
      <w:r w:rsidRPr="00723612">
        <w:tab/>
        <w:t>po ust. 3 dodaje się ust. 3a w brzmieniu:</w:t>
      </w:r>
    </w:p>
    <w:p w14:paraId="6C3F47AD" w14:textId="3535FFCF" w:rsidR="00723612" w:rsidRPr="001F7579" w:rsidRDefault="00723612" w:rsidP="00746A74">
      <w:pPr>
        <w:pStyle w:val="ZLITUSTzmustliter"/>
      </w:pPr>
      <w:r>
        <w:t>„</w:t>
      </w:r>
      <w:r w:rsidRPr="001F7579">
        <w:t>3a.</w:t>
      </w:r>
      <w:r>
        <w:t> </w:t>
      </w:r>
      <w:r w:rsidRPr="001F7579">
        <w:t>W przypadku oddalenia wniosku wierzyciela, o którym mowa w ust. 2</w:t>
      </w:r>
      <w:r w:rsidR="00E373B6">
        <w:t>,</w:t>
      </w:r>
      <w:r w:rsidRPr="001F7579">
        <w:t xml:space="preserve"> złożonego w stosunku do dłużnika, który nie złożył w terminie sprawozdania, o którym mowa w art. 370c ust. 4</w:t>
      </w:r>
      <w:r w:rsidR="00E373B6">
        <w:t>,</w:t>
      </w:r>
      <w:r w:rsidRPr="001F7579">
        <w:t xml:space="preserve"> kosztami sądowymi obciąża się dłużnika, chyba że zachodzą okoliczności wskazane w art. 102 ustawy z dnia 17 listopada 1964 r. </w:t>
      </w:r>
      <w:r w:rsidR="00746A74" w:rsidRPr="00746A74">
        <w:t>–</w:t>
      </w:r>
      <w:r w:rsidRPr="001F7579">
        <w:t>Kodeks postępowania cywilnego.</w:t>
      </w:r>
      <w:r>
        <w:t>”</w:t>
      </w:r>
      <w:r w:rsidR="00374CFE">
        <w:t>,</w:t>
      </w:r>
    </w:p>
    <w:p w14:paraId="52ADB98C" w14:textId="77777777" w:rsidR="00723612" w:rsidRPr="00723612" w:rsidRDefault="00723612" w:rsidP="00723612">
      <w:pPr>
        <w:pStyle w:val="LITlitera"/>
      </w:pPr>
      <w:r w:rsidRPr="001F7579">
        <w:t>e)</w:t>
      </w:r>
      <w:r w:rsidRPr="00723612">
        <w:tab/>
        <w:t>ust. 4 otrzymuje brzmienie:</w:t>
      </w:r>
    </w:p>
    <w:p w14:paraId="6DB419E1" w14:textId="32370BF0" w:rsidR="00723612" w:rsidRPr="001F7579" w:rsidRDefault="00723612" w:rsidP="00723612">
      <w:pPr>
        <w:pStyle w:val="ZLITUSTzmustliter"/>
      </w:pPr>
      <w:r>
        <w:t>„</w:t>
      </w:r>
      <w:r w:rsidRPr="001F7579">
        <w:t>4.</w:t>
      </w:r>
      <w:r>
        <w:t> </w:t>
      </w:r>
      <w:r w:rsidRPr="001F7579">
        <w:t>Postanowienie sądu o zmianie planu spłaty wierzycieli oraz o uchyleniu planu spłaty wierzycieli i umorzeniu niewykonanych zobowiązań, o których mowa w art. 369 ust. 1, obwieszcza się. Postanowienie sądu drugiej instancji w przedmiocie rozpoznania zażalenia na postanowienie sądu o zmianie planu spłaty wierzycieli oraz o uchyleniu planu spłaty wierzycieli i umorzeniu niewykonanych zobowiązań, o których mowa w art. 369 ust. 1</w:t>
      </w:r>
      <w:r w:rsidR="004C446E">
        <w:t>,</w:t>
      </w:r>
      <w:r w:rsidRPr="001F7579">
        <w:t xml:space="preserve"> oraz informację o prawomocności postanowienia sądu o zmianie planu spłaty wierzycieli oraz postanowienia sądu o uchyleniu planu spłaty wierzycieli i umorzeniu niewykonanych zobowiązań, o których mowa w art. 369 ust. 1, obwieszcza się.</w:t>
      </w:r>
      <w:r>
        <w:t>”</w:t>
      </w:r>
      <w:r w:rsidR="00374CFE">
        <w:t>,</w:t>
      </w:r>
    </w:p>
    <w:p w14:paraId="3151CDC4" w14:textId="77777777" w:rsidR="00723612" w:rsidRPr="00723612" w:rsidRDefault="00723612" w:rsidP="00723612">
      <w:pPr>
        <w:pStyle w:val="LITlitera"/>
      </w:pPr>
      <w:r w:rsidRPr="001F7579">
        <w:t>f)</w:t>
      </w:r>
      <w:r w:rsidRPr="00723612">
        <w:tab/>
        <w:t>po ust. 4 dodaje się ust. 4a w brzmieniu:</w:t>
      </w:r>
    </w:p>
    <w:p w14:paraId="2A4FA9F4" w14:textId="4A27D41F" w:rsidR="00723612" w:rsidRPr="001F7579" w:rsidRDefault="00723612" w:rsidP="00723612">
      <w:pPr>
        <w:pStyle w:val="ZLITUSTzmustliter"/>
      </w:pPr>
      <w:r>
        <w:t>„</w:t>
      </w:r>
      <w:r w:rsidRPr="001F7579">
        <w:t>4a.</w:t>
      </w:r>
      <w:r>
        <w:t> </w:t>
      </w:r>
      <w:r w:rsidRPr="001F7579">
        <w:t>W przypadku zmiany plan</w:t>
      </w:r>
      <w:r w:rsidR="006C33AE">
        <w:t>u</w:t>
      </w:r>
      <w:r w:rsidRPr="001F7579">
        <w:t xml:space="preserve"> spłaty wierzycieli na podstawie ust. 1 lub ust. 2, przepis art. 370a ust. 1a oraz ust. 10a stosuje się.</w:t>
      </w:r>
      <w:r>
        <w:t>”</w:t>
      </w:r>
      <w:r w:rsidR="004E7371">
        <w:t>;</w:t>
      </w:r>
    </w:p>
    <w:p w14:paraId="4D37AFA2" w14:textId="57ED5807" w:rsidR="00723612" w:rsidRPr="00723612" w:rsidRDefault="002205C4" w:rsidP="00723612">
      <w:pPr>
        <w:pStyle w:val="PKTpunkt"/>
      </w:pPr>
      <w:r>
        <w:t>8</w:t>
      </w:r>
      <w:r w:rsidR="00723612" w:rsidRPr="001F7579">
        <w:t>)</w:t>
      </w:r>
      <w:r w:rsidR="00723612" w:rsidRPr="00723612">
        <w:tab/>
        <w:t>w art. 370e:</w:t>
      </w:r>
    </w:p>
    <w:p w14:paraId="6C59CA51" w14:textId="77777777" w:rsidR="00723612" w:rsidRPr="00723612" w:rsidRDefault="00723612" w:rsidP="00723612">
      <w:pPr>
        <w:pStyle w:val="LITlitera"/>
      </w:pPr>
      <w:r w:rsidRPr="001F7579">
        <w:t>a)</w:t>
      </w:r>
      <w:r w:rsidRPr="00723612">
        <w:tab/>
        <w:t>ust. 1 otrzymuje brzmienie:</w:t>
      </w:r>
    </w:p>
    <w:p w14:paraId="4BB377EA" w14:textId="7613819C" w:rsidR="00723612" w:rsidRPr="001F7579" w:rsidRDefault="00723612" w:rsidP="00723612">
      <w:pPr>
        <w:pStyle w:val="ZLITUSTzmustliter"/>
      </w:pPr>
      <w:r>
        <w:lastRenderedPageBreak/>
        <w:t>„</w:t>
      </w:r>
      <w:r w:rsidRPr="001F7579">
        <w:t>1.</w:t>
      </w:r>
      <w:r>
        <w:t> </w:t>
      </w:r>
      <w:r w:rsidRPr="001F7579">
        <w:t xml:space="preserve"> W przypadku niewykonywania przez upadłego obowiązków ustalonych w planie spłaty wierzycieli sąd na wniosek wierzyciela lub upadłego uchyla plan spłaty wierzycieli po wysłuchaniu upadłego i wierzycieli objętych planem spłaty, chyba że uchybienie obowiązkom jest nieznaczne lub umorzenie pozostałej części zobowiązań upadłego jest uzasadnione względami słuszności lub względami humanitarnymi. Na postanowienie sądu</w:t>
      </w:r>
      <w:r w:rsidR="00FC69B1">
        <w:t xml:space="preserve"> w przedmiocie wniosku</w:t>
      </w:r>
      <w:r w:rsidRPr="001F7579">
        <w:t xml:space="preserve"> przysługuje zażalenie.</w:t>
      </w:r>
      <w:r>
        <w:t>”</w:t>
      </w:r>
      <w:r w:rsidR="00374CFE">
        <w:t>,</w:t>
      </w:r>
    </w:p>
    <w:p w14:paraId="3F0C3AD4" w14:textId="57A49BE2" w:rsidR="00723612" w:rsidRPr="001F7579" w:rsidRDefault="00723612" w:rsidP="00723612">
      <w:pPr>
        <w:pStyle w:val="LITlitera"/>
      </w:pPr>
      <w:r w:rsidRPr="001F7579">
        <w:t>b)</w:t>
      </w:r>
      <w:r>
        <w:tab/>
      </w:r>
      <w:r w:rsidRPr="001F7579">
        <w:t>w ust. 2 uchyla się pkt 1</w:t>
      </w:r>
      <w:r w:rsidR="004E7371">
        <w:t>;</w:t>
      </w:r>
    </w:p>
    <w:p w14:paraId="5339A34B" w14:textId="63F5FBFE" w:rsidR="00723612" w:rsidRPr="00723612" w:rsidRDefault="002205C4" w:rsidP="00723612">
      <w:pPr>
        <w:pStyle w:val="PKTpunkt"/>
      </w:pPr>
      <w:bookmarkStart w:id="10" w:name="_Hlk215676928"/>
      <w:r>
        <w:t>9</w:t>
      </w:r>
      <w:r w:rsidR="00723612" w:rsidRPr="001F7579">
        <w:t>)</w:t>
      </w:r>
      <w:r w:rsidR="00723612" w:rsidRPr="00723612">
        <w:tab/>
        <w:t>w art. 370f:</w:t>
      </w:r>
    </w:p>
    <w:p w14:paraId="653A4AA3" w14:textId="77777777" w:rsidR="00723612" w:rsidRPr="00723612" w:rsidRDefault="00723612" w:rsidP="00723612">
      <w:pPr>
        <w:pStyle w:val="LITlitera"/>
      </w:pPr>
      <w:bookmarkStart w:id="11" w:name="_Hlk210123785"/>
      <w:r w:rsidRPr="001F7579">
        <w:t>a)</w:t>
      </w:r>
      <w:r w:rsidRPr="00723612">
        <w:tab/>
        <w:t>ust. 1 otrzymuje brzmienie:</w:t>
      </w:r>
    </w:p>
    <w:bookmarkEnd w:id="11"/>
    <w:p w14:paraId="1F5D7CB2" w14:textId="77777777" w:rsidR="00AA2632" w:rsidRDefault="00723612" w:rsidP="00723612">
      <w:pPr>
        <w:pStyle w:val="ZLITUSTzmustliter"/>
      </w:pPr>
      <w:r>
        <w:t>„</w:t>
      </w:r>
      <w:r w:rsidRPr="001F7579">
        <w:t>1.</w:t>
      </w:r>
      <w:r>
        <w:t> </w:t>
      </w:r>
      <w:r w:rsidRPr="001F7579">
        <w:t>Jeżeli upadły ani żaden z wierzycieli nie złoży wniosku, o którym mowa w art. 370d ust. 1 lub ust. 2 lub art. 370e ust. 1</w:t>
      </w:r>
      <w:r w:rsidR="0021076B">
        <w:t>,</w:t>
      </w:r>
      <w:r w:rsidRPr="001F7579">
        <w:t xml:space="preserve"> w terminie trzech miesięcy od upływu okresu, na który został ustalony plan spłaty wierzycieli, dokonuje się obwieszczenia informacji o dacie, w której zobowiązania upadłego, o których mowa w art. 369 ust. 1, niewykonane w wyniku wykonania planu spłaty wierzycieli uległy umorzeniu z mocy prawa. W obwieszczeniu wskazuje się</w:t>
      </w:r>
      <w:r w:rsidR="00A25EDF">
        <w:t>:</w:t>
      </w:r>
      <w:r w:rsidRPr="001F7579">
        <w:t xml:space="preserve"> </w:t>
      </w:r>
    </w:p>
    <w:p w14:paraId="1E2F3AA0" w14:textId="22CFBE43" w:rsidR="00AA2632" w:rsidRDefault="004474A8" w:rsidP="00956566">
      <w:pPr>
        <w:pStyle w:val="ZLITPKTzmpktliter"/>
      </w:pPr>
      <w:r>
        <w:t>1</w:t>
      </w:r>
      <w:r w:rsidR="00AA2632">
        <w:t xml:space="preserve">) </w:t>
      </w:r>
      <w:r w:rsidR="00723612" w:rsidRPr="001F7579">
        <w:t>imię i nazwisko oraz numer PESEL upadłego, a jeżeli upadły nie posiada numeru PESEL - inne dane umożliwiające jego jednoznaczną identyfikację</w:t>
      </w:r>
      <w:r w:rsidR="00CC423A">
        <w:t>;</w:t>
      </w:r>
      <w:r w:rsidR="00723612" w:rsidRPr="001F7579">
        <w:t xml:space="preserve"> </w:t>
      </w:r>
    </w:p>
    <w:p w14:paraId="1772632D" w14:textId="370461CB" w:rsidR="00CC423A" w:rsidRDefault="004474A8" w:rsidP="00CC423A">
      <w:pPr>
        <w:pStyle w:val="ZLITPKTzmpktliter"/>
      </w:pPr>
      <w:r>
        <w:t>2</w:t>
      </w:r>
      <w:r w:rsidR="00AA2632">
        <w:t xml:space="preserve">) </w:t>
      </w:r>
      <w:r w:rsidR="00723612" w:rsidRPr="001F7579">
        <w:t>NIP, jeżeli upadł</w:t>
      </w:r>
      <w:r>
        <w:t>emu</w:t>
      </w:r>
      <w:r w:rsidR="00723612" w:rsidRPr="001F7579">
        <w:t xml:space="preserve"> </w:t>
      </w:r>
      <w:r w:rsidR="00AA2632">
        <w:t>nadan</w:t>
      </w:r>
      <w:r>
        <w:t>o</w:t>
      </w:r>
      <w:r w:rsidR="00AA2632">
        <w:t xml:space="preserve"> </w:t>
      </w:r>
      <w:r w:rsidR="00723612" w:rsidRPr="001F7579">
        <w:t>t</w:t>
      </w:r>
      <w:r>
        <w:t>en</w:t>
      </w:r>
      <w:r w:rsidR="00723612" w:rsidRPr="001F7579">
        <w:t xml:space="preserve"> numer w ciągu ostatnich dziesięciu lat przed dniem złożenia wniosku o ogłoszenie upadłości;</w:t>
      </w:r>
    </w:p>
    <w:p w14:paraId="2BEA1487" w14:textId="77777777" w:rsidR="00CC423A" w:rsidRDefault="00CC423A" w:rsidP="00CC423A">
      <w:pPr>
        <w:pStyle w:val="ZLITPKTzmpktliter"/>
      </w:pPr>
      <w:r>
        <w:t>3)</w:t>
      </w:r>
      <w:r w:rsidR="00723612" w:rsidRPr="001F7579">
        <w:t xml:space="preserve"> datę i sygnaturę postanowienia o ustaleniu planu spłaty wierzycieli;</w:t>
      </w:r>
    </w:p>
    <w:p w14:paraId="084E399E" w14:textId="5C6AE519" w:rsidR="00723612" w:rsidRPr="001F7579" w:rsidRDefault="00CC423A" w:rsidP="00956566">
      <w:pPr>
        <w:pStyle w:val="ZLITPKTzmpktliter"/>
      </w:pPr>
      <w:r>
        <w:t>4)</w:t>
      </w:r>
      <w:r w:rsidR="00723612" w:rsidRPr="001F7579">
        <w:t xml:space="preserve"> informację, że umorzeniu nie uległy zobowiązania upadłego, o których mowa w art. 370f ust. 2.</w:t>
      </w:r>
      <w:r w:rsidR="00723612">
        <w:t>”</w:t>
      </w:r>
      <w:r w:rsidR="00374CFE">
        <w:t>,</w:t>
      </w:r>
    </w:p>
    <w:p w14:paraId="3C05132D" w14:textId="77777777" w:rsidR="00723612" w:rsidRPr="00723612" w:rsidRDefault="00723612" w:rsidP="00723612">
      <w:pPr>
        <w:pStyle w:val="LITlitera"/>
      </w:pPr>
      <w:r w:rsidRPr="001F7579">
        <w:t>b)</w:t>
      </w:r>
      <w:r w:rsidRPr="00723612">
        <w:tab/>
        <w:t>po ust. 1 dodaje się ust. 1a w brzmieniu:</w:t>
      </w:r>
    </w:p>
    <w:p w14:paraId="29BD88B4" w14:textId="7BA70163" w:rsidR="00723612" w:rsidRPr="001F7579" w:rsidRDefault="00723612" w:rsidP="00723612">
      <w:pPr>
        <w:pStyle w:val="ZLITUSTzmustliter"/>
      </w:pPr>
      <w:r>
        <w:t>„</w:t>
      </w:r>
      <w:r w:rsidRPr="001F7579">
        <w:t>1a.</w:t>
      </w:r>
      <w:r>
        <w:t> </w:t>
      </w:r>
      <w:r w:rsidRPr="001F7579">
        <w:t>Jeżeli zostanie złożony wniosek, o którym mowa w art. 370d ust. 1 lub 2 lub art. 370e ust. 1</w:t>
      </w:r>
      <w:r w:rsidR="00590206">
        <w:t>,</w:t>
      </w:r>
      <w:r w:rsidRPr="001F7579">
        <w:t xml:space="preserve"> w terminie trzech miesięcy od upływu okresu, na który został ustalony plan spłaty wierzycieli,</w:t>
      </w:r>
      <w:r w:rsidR="002B2A5A">
        <w:t xml:space="preserve"> </w:t>
      </w:r>
      <w:r w:rsidRPr="001F7579">
        <w:t>obwieszczenia, o który</w:t>
      </w:r>
      <w:r w:rsidR="00224AA8">
        <w:t>m</w:t>
      </w:r>
      <w:r w:rsidRPr="001F7579">
        <w:t xml:space="preserve"> mowa w ust. 1, dokonuje się niezwłocznie po uprawomocnieniu się zarządzenia o zwrocie tego wniosku, postanowienia o odrzuceniu </w:t>
      </w:r>
      <w:r w:rsidR="009B1A58">
        <w:t>albo</w:t>
      </w:r>
      <w:r w:rsidRPr="001F7579">
        <w:t xml:space="preserve"> </w:t>
      </w:r>
      <w:r w:rsidR="009A6623">
        <w:t xml:space="preserve">o </w:t>
      </w:r>
      <w:r w:rsidRPr="001F7579">
        <w:t xml:space="preserve">oddaleniu tego wniosku albo </w:t>
      </w:r>
      <w:r w:rsidR="009B1A58">
        <w:t xml:space="preserve">o </w:t>
      </w:r>
      <w:r w:rsidRPr="001F7579">
        <w:t>umorzeniu postępowania w przedmiocie rozpoznania tego wniosku.</w:t>
      </w:r>
      <w:r>
        <w:t>”</w:t>
      </w:r>
      <w:r w:rsidR="00F335E4">
        <w:t>,</w:t>
      </w:r>
    </w:p>
    <w:bookmarkEnd w:id="10"/>
    <w:p w14:paraId="673235AF" w14:textId="1C511186" w:rsidR="00723612" w:rsidRPr="001F7579" w:rsidRDefault="00723612" w:rsidP="00723612">
      <w:pPr>
        <w:pStyle w:val="LITlitera"/>
      </w:pPr>
      <w:r w:rsidRPr="001F7579">
        <w:t>c)</w:t>
      </w:r>
      <w:r>
        <w:tab/>
      </w:r>
      <w:r w:rsidRPr="001F7579">
        <w:t>uchyla się ust. 3 oraz ust. 3a</w:t>
      </w:r>
      <w:r w:rsidR="00F80900">
        <w:t>,</w:t>
      </w:r>
    </w:p>
    <w:p w14:paraId="0C4261AE" w14:textId="77777777" w:rsidR="00723612" w:rsidRPr="00723612" w:rsidRDefault="00723612" w:rsidP="00723612">
      <w:pPr>
        <w:pStyle w:val="LITlitera"/>
      </w:pPr>
      <w:r w:rsidRPr="001F7579">
        <w:t>d)</w:t>
      </w:r>
      <w:r w:rsidRPr="00723612">
        <w:tab/>
        <w:t>ust. 4 otrzymuje brzmienie:</w:t>
      </w:r>
    </w:p>
    <w:p w14:paraId="69AA0149" w14:textId="6D19F65A" w:rsidR="00723612" w:rsidRPr="001F7579" w:rsidRDefault="00723612" w:rsidP="00723612">
      <w:pPr>
        <w:pStyle w:val="ZLITUSTzmustliter"/>
      </w:pPr>
      <w:r>
        <w:lastRenderedPageBreak/>
        <w:t>„</w:t>
      </w:r>
      <w:r w:rsidRPr="001F7579">
        <w:t>4.</w:t>
      </w:r>
      <w:r>
        <w:t> </w:t>
      </w:r>
      <w:r w:rsidRPr="001F7579">
        <w:t>Po umorzeniu zobowiązań, o których mowa w art. 369 ust. 1, niewykonanych w wyniku wykonania planu spłaty wierzycieli niedopuszczalne jest wszczęcie postępowania egzekucyjnego dotyczącego wierzytelności wynikających z zobowiązań upadłego, o których mowa w art. 369 ust. 1</w:t>
      </w:r>
      <w:r w:rsidR="00F80900">
        <w:t>,</w:t>
      </w:r>
      <w:r w:rsidRPr="001F7579">
        <w:t xml:space="preserve"> niewykonanych w wyniku wykonania planu spłaty wierzycieli, z wyjątkiem wierzytelności wynikających z zobowiązań, o których mowa w ust. 2.</w:t>
      </w:r>
      <w:r>
        <w:t>”</w:t>
      </w:r>
      <w:r w:rsidR="00FF067F">
        <w:t>,</w:t>
      </w:r>
    </w:p>
    <w:p w14:paraId="3A004CC0" w14:textId="77777777" w:rsidR="00723612" w:rsidRPr="00723612" w:rsidRDefault="00723612" w:rsidP="00723612">
      <w:pPr>
        <w:pStyle w:val="LITlitera"/>
      </w:pPr>
      <w:r w:rsidRPr="001F7579">
        <w:t>e)</w:t>
      </w:r>
      <w:r w:rsidRPr="00723612">
        <w:tab/>
        <w:t>po ust. 4 dodaje się ust. 5 w brzmieniu:</w:t>
      </w:r>
    </w:p>
    <w:p w14:paraId="388D2590" w14:textId="418D759A" w:rsidR="00723612" w:rsidRDefault="00723612" w:rsidP="00723612">
      <w:pPr>
        <w:pStyle w:val="ZLITUSTzmustliter"/>
      </w:pPr>
      <w:r>
        <w:t>„</w:t>
      </w:r>
      <w:r w:rsidRPr="001F7579">
        <w:t>5.</w:t>
      </w:r>
      <w:r>
        <w:t> </w:t>
      </w:r>
      <w:r w:rsidRPr="001F7579">
        <w:t>Przepis ust. 4 stosuje się także w okresie pomiędzy upływem okresu, na który został ustalony plan spłaty wierzycieli, a dniem, z upływem którego zobowiązania upadłego ulegają umorzeniu z mocy prawa wskazanym w art. 370a ust. 10a.</w:t>
      </w:r>
      <w:r>
        <w:t>”</w:t>
      </w:r>
      <w:r w:rsidR="004E7371">
        <w:t>;</w:t>
      </w:r>
    </w:p>
    <w:p w14:paraId="71D094E5" w14:textId="66F6BC9E" w:rsidR="00017620" w:rsidRPr="00723612" w:rsidRDefault="001338C0" w:rsidP="00017620">
      <w:pPr>
        <w:pStyle w:val="PKTpunkt"/>
      </w:pPr>
      <w:bookmarkStart w:id="12" w:name="_Hlk210125002"/>
      <w:r>
        <w:t>1</w:t>
      </w:r>
      <w:r w:rsidR="002205C4">
        <w:t>0</w:t>
      </w:r>
      <w:r w:rsidR="00017620" w:rsidRPr="001F7579">
        <w:t>)</w:t>
      </w:r>
      <w:r w:rsidR="00017620" w:rsidRPr="00723612">
        <w:tab/>
      </w:r>
      <w:r w:rsidR="00017620">
        <w:t xml:space="preserve">w </w:t>
      </w:r>
      <w:r w:rsidR="00017620" w:rsidRPr="00723612">
        <w:t>art. 491</w:t>
      </w:r>
      <w:r w:rsidR="00017620">
        <w:rPr>
          <w:rStyle w:val="IGindeksgrny"/>
        </w:rPr>
        <w:t>1</w:t>
      </w:r>
      <w:r w:rsidR="00017620" w:rsidRPr="00723612">
        <w:t xml:space="preserve"> ust. 3 otrzymuje brzmienie:</w:t>
      </w:r>
    </w:p>
    <w:p w14:paraId="515F8A85" w14:textId="02BFFB1F" w:rsidR="00017620" w:rsidRDefault="00017620">
      <w:pPr>
        <w:pStyle w:val="ZUSTzmustartykuempunktem"/>
      </w:pPr>
      <w:bookmarkStart w:id="13" w:name="_Hlk210125047"/>
      <w:bookmarkEnd w:id="12"/>
      <w:r>
        <w:t>„</w:t>
      </w:r>
      <w:r w:rsidRPr="001F7579">
        <w:t>3.</w:t>
      </w:r>
      <w:r>
        <w:t> </w:t>
      </w:r>
      <w:r w:rsidRPr="00017620">
        <w:t>W postępowaniu, o którym mowa w ust. 2, stosuje się przepisy art. 491</w:t>
      </w:r>
      <w:r>
        <w:rPr>
          <w:rStyle w:val="IGindeksgrny"/>
        </w:rPr>
        <w:t>7</w:t>
      </w:r>
      <w:r w:rsidRPr="00017620">
        <w:t xml:space="preserve">, art. </w:t>
      </w:r>
      <w:r w:rsidR="00E744A9">
        <w:t> </w:t>
      </w:r>
      <w:r w:rsidRPr="00017620">
        <w:t>491</w:t>
      </w:r>
      <w:r>
        <w:rPr>
          <w:rStyle w:val="IGindeksgrny"/>
        </w:rPr>
        <w:t>8</w:t>
      </w:r>
      <w:r>
        <w:t>, art. 491</w:t>
      </w:r>
      <w:r>
        <w:rPr>
          <w:rStyle w:val="IGindeksgrny"/>
        </w:rPr>
        <w:t>9</w:t>
      </w:r>
      <w:r w:rsidRPr="00017620">
        <w:t xml:space="preserve"> i art. 491</w:t>
      </w:r>
      <w:r w:rsidRPr="001930E4">
        <w:rPr>
          <w:rStyle w:val="IGindeksgrny"/>
        </w:rPr>
        <w:t>10</w:t>
      </w:r>
      <w:r w:rsidRPr="00017620">
        <w:t>.</w:t>
      </w:r>
      <w:r>
        <w:t>”;</w:t>
      </w:r>
    </w:p>
    <w:bookmarkEnd w:id="13"/>
    <w:p w14:paraId="517FACB7" w14:textId="461494D8" w:rsidR="00F149FA" w:rsidRPr="002205C4" w:rsidRDefault="001338C0" w:rsidP="002205C4">
      <w:pPr>
        <w:pStyle w:val="PKTpunkt"/>
      </w:pPr>
      <w:r>
        <w:t>1</w:t>
      </w:r>
      <w:r w:rsidR="002205C4">
        <w:t>1</w:t>
      </w:r>
      <w:r w:rsidR="00F149FA" w:rsidRPr="001F7579">
        <w:t>)</w:t>
      </w:r>
      <w:r w:rsidR="00F149FA" w:rsidRPr="00723612">
        <w:tab/>
      </w:r>
      <w:r w:rsidR="00F149FA">
        <w:t xml:space="preserve">w </w:t>
      </w:r>
      <w:r w:rsidR="00F149FA" w:rsidRPr="00723612">
        <w:t>art. 491</w:t>
      </w:r>
      <w:r w:rsidR="00F149FA">
        <w:rPr>
          <w:rStyle w:val="IGindeksgrny"/>
        </w:rPr>
        <w:t>2</w:t>
      </w:r>
      <w:r w:rsidR="00F149FA" w:rsidRPr="00723612">
        <w:t xml:space="preserve"> ust. </w:t>
      </w:r>
      <w:r w:rsidR="00F149FA">
        <w:t>1</w:t>
      </w:r>
      <w:r w:rsidR="00F149FA" w:rsidRPr="00723612">
        <w:t xml:space="preserve"> otrzymuje brzmienie:</w:t>
      </w:r>
    </w:p>
    <w:p w14:paraId="11A4D676" w14:textId="7A8B8FC8" w:rsidR="00BC2C45" w:rsidRPr="00BC2C45" w:rsidRDefault="00F149FA" w:rsidP="002205C4">
      <w:pPr>
        <w:pStyle w:val="ZUSTzmustartykuempunktem"/>
      </w:pPr>
      <w:r>
        <w:t>„</w:t>
      </w:r>
      <w:r w:rsidR="00AE377F">
        <w:t>1</w:t>
      </w:r>
      <w:r w:rsidRPr="001F7579">
        <w:t>.</w:t>
      </w:r>
      <w:r>
        <w:t> </w:t>
      </w:r>
      <w:r w:rsidRPr="00F149FA">
        <w:t xml:space="preserve">W sprawach nieuregulowanych w niniejszym tytule przepisy o postępowaniu upadłościowym stosuje się odpowiednio, z tym że przepisów art. 21, art. 25, art. 145, </w:t>
      </w:r>
      <w:r>
        <w:t>art. 150 ust. 2,</w:t>
      </w:r>
      <w:r w:rsidR="004E11B6">
        <w:t xml:space="preserve"> </w:t>
      </w:r>
      <w:r w:rsidRPr="00F149FA">
        <w:t>art. 151-155, art. 163, art. 164, art. 168 ust. 1-3 i 5, art. 176 ust. 2, art. 244, art. 245, art. 253-264, art. 307 ust. 1, art. 337-339, art. 343 ust. 1a, art. 346 ust. 2 i art. 347-356 oraz art. 358-366 nie stosuje się. Przepisy art. 13, art. 22a, art. 32 ust. 5, art. 36-40 i art. 43 stosuje się odpowiednio jedynie wówczas, gdy wniosek o ogłoszenie upadłości złożył wyłącznie wierzyciel. Przepis art. 361 stosuje się odpowiednio jedynie wówczas, gdy upadłość została ogłoszona wyłącznie na skutek uwzględnienia wniosku wierzyciela.</w:t>
      </w:r>
      <w:r>
        <w:t>”</w:t>
      </w:r>
      <w:r w:rsidR="00C76BD1">
        <w:t>,</w:t>
      </w:r>
    </w:p>
    <w:p w14:paraId="637990C8" w14:textId="20AD5B64" w:rsidR="009B4770" w:rsidRDefault="009B4770" w:rsidP="004211C7">
      <w:pPr>
        <w:pStyle w:val="PKTpunkt"/>
      </w:pPr>
      <w:r>
        <w:t>1</w:t>
      </w:r>
      <w:r w:rsidR="002205C4">
        <w:t>2</w:t>
      </w:r>
      <w:r>
        <w:t>)</w:t>
      </w:r>
      <w:r>
        <w:tab/>
        <w:t xml:space="preserve">w art. </w:t>
      </w:r>
      <w:r w:rsidR="004211C7">
        <w:t>491</w:t>
      </w:r>
      <w:r w:rsidR="004211C7">
        <w:rPr>
          <w:rStyle w:val="IGindeksgrny"/>
        </w:rPr>
        <w:t>3</w:t>
      </w:r>
      <w:r w:rsidR="004211C7">
        <w:t xml:space="preserve"> dotychczasową treść oznacza się jako ust. 1 i dodaje ust. 2 w brzmieniu:</w:t>
      </w:r>
    </w:p>
    <w:p w14:paraId="2EC8F069" w14:textId="58F8F785" w:rsidR="004211C7" w:rsidRPr="004211C7" w:rsidRDefault="004211C7" w:rsidP="004211C7">
      <w:pPr>
        <w:pStyle w:val="ZUSTzmustartykuempunktem"/>
      </w:pPr>
      <w:r>
        <w:t>„</w:t>
      </w:r>
      <w:r w:rsidR="00AF0E6A">
        <w:t>2 W</w:t>
      </w:r>
      <w:r>
        <w:t xml:space="preserve"> przedmiocie wynagrodzenia syndyka orzeka sąd upadłości</w:t>
      </w:r>
      <w:r w:rsidR="00FC1EE2">
        <w:t>owy</w:t>
      </w:r>
      <w:r>
        <w:t xml:space="preserve"> w składzie jednego sędziego zawodowego.</w:t>
      </w:r>
      <w:r w:rsidRPr="004211C7">
        <w:t>”;</w:t>
      </w:r>
    </w:p>
    <w:p w14:paraId="32D4062B" w14:textId="195D3810" w:rsidR="005A4F70" w:rsidRDefault="003D75D4" w:rsidP="00723612">
      <w:pPr>
        <w:pStyle w:val="PKTpunkt"/>
      </w:pPr>
      <w:bookmarkStart w:id="14" w:name="_Hlk215670691"/>
      <w:r>
        <w:t>1</w:t>
      </w:r>
      <w:r w:rsidR="002205C4">
        <w:t>3</w:t>
      </w:r>
      <w:r w:rsidR="00723612" w:rsidRPr="001F7579">
        <w:t>)</w:t>
      </w:r>
      <w:r w:rsidR="00723612" w:rsidRPr="00723612">
        <w:tab/>
      </w:r>
      <w:r w:rsidR="00017620">
        <w:t xml:space="preserve">w </w:t>
      </w:r>
      <w:r w:rsidR="00723612" w:rsidRPr="00723612">
        <w:t>art. 491</w:t>
      </w:r>
      <w:r w:rsidR="00723612" w:rsidRPr="00723612">
        <w:rPr>
          <w:rStyle w:val="IGindeksgrny"/>
        </w:rPr>
        <w:t>7</w:t>
      </w:r>
      <w:r w:rsidR="005A4F70">
        <w:t>:</w:t>
      </w:r>
    </w:p>
    <w:p w14:paraId="19E6C78D" w14:textId="238D161D" w:rsidR="00723612" w:rsidRPr="00723612" w:rsidRDefault="005A4F70" w:rsidP="00FC1EE2">
      <w:pPr>
        <w:pStyle w:val="LITlitera"/>
      </w:pPr>
      <w:r>
        <w:t>a)</w:t>
      </w:r>
      <w:r>
        <w:tab/>
      </w:r>
      <w:r w:rsidR="00723612" w:rsidRPr="00723612">
        <w:t xml:space="preserve"> ust. 3 otrzymuje brzmienie:</w:t>
      </w:r>
    </w:p>
    <w:p w14:paraId="6ADB5550" w14:textId="6C10C095" w:rsidR="00F963E1" w:rsidRDefault="00031587" w:rsidP="00FC1EE2">
      <w:pPr>
        <w:pStyle w:val="ZLITUSTzmustliter"/>
      </w:pPr>
      <w:bookmarkStart w:id="15" w:name="_Hlk210122994"/>
      <w:r w:rsidRPr="00031587">
        <w:t>„</w:t>
      </w:r>
      <w:r w:rsidR="00F963E1" w:rsidRPr="00F963E1">
        <w:t>3. Zryczałtowane koszty postępowania prowadzonego według przepisów niniejszego</w:t>
      </w:r>
      <w:r w:rsidR="00EA1BE7">
        <w:t xml:space="preserve"> </w:t>
      </w:r>
      <w:r w:rsidR="00F963E1" w:rsidRPr="00F963E1">
        <w:t>tytułu inne niż wynagrodzenie syndyka wynoszą nie więcej niż 1/5 przeciętnego</w:t>
      </w:r>
      <w:r w:rsidR="00EA1BE7">
        <w:t xml:space="preserve"> </w:t>
      </w:r>
      <w:r w:rsidR="00F963E1" w:rsidRPr="00F963E1">
        <w:t xml:space="preserve">miesięcznego wynagrodzenia w sektorze przedsiębiorstw bez wypłat </w:t>
      </w:r>
      <w:r w:rsidR="00F963E1" w:rsidRPr="00F963E1">
        <w:lastRenderedPageBreak/>
        <w:t>nagród z zysku</w:t>
      </w:r>
      <w:r w:rsidR="00074D6B">
        <w:t xml:space="preserve"> </w:t>
      </w:r>
      <w:r w:rsidR="00F963E1" w:rsidRPr="00F963E1">
        <w:t>w trzecim kwartale roku poprzedniego, ogłoszonego przez Prezesa Głównego Urzędu</w:t>
      </w:r>
      <w:r w:rsidR="00EA1BE7">
        <w:t xml:space="preserve"> </w:t>
      </w:r>
      <w:r w:rsidR="00F963E1" w:rsidRPr="00F963E1">
        <w:t>Statystycznego.</w:t>
      </w:r>
      <w:r w:rsidR="00723612">
        <w:t>”</w:t>
      </w:r>
      <w:r w:rsidR="00FC1EE2">
        <w:t>,</w:t>
      </w:r>
    </w:p>
    <w:p w14:paraId="227A1F8A" w14:textId="5BC33529" w:rsidR="005625B8" w:rsidRDefault="005625B8" w:rsidP="00F963E1">
      <w:pPr>
        <w:pStyle w:val="LITlitera"/>
      </w:pPr>
      <w:r>
        <w:t>b)</w:t>
      </w:r>
      <w:r>
        <w:tab/>
        <w:t xml:space="preserve">po ust. 3 dodaje się ust. 3a -3b w brzmieniu: </w:t>
      </w:r>
    </w:p>
    <w:p w14:paraId="1F5EB050" w14:textId="55B78CD3" w:rsidR="000B2C4A" w:rsidRPr="000B2C4A" w:rsidRDefault="000B2C4A" w:rsidP="00BE5639">
      <w:pPr>
        <w:pStyle w:val="ZLITUSTzmustliter"/>
      </w:pPr>
      <w:r>
        <w:t>„</w:t>
      </w:r>
      <w:r w:rsidRPr="000B2C4A">
        <w:t>3a. W postanowieniu o ogłoszeniu upadłości sąd przyznaje syndykowi zaliczkę na pokrycie</w:t>
      </w:r>
      <w:r>
        <w:t xml:space="preserve"> </w:t>
      </w:r>
      <w:r w:rsidRPr="000B2C4A">
        <w:t>tych kosztów, chyba że majątek upadłego pozwala na bieżące pokrywanie</w:t>
      </w:r>
      <w:r>
        <w:t xml:space="preserve"> </w:t>
      </w:r>
      <w:r w:rsidRPr="000B2C4A">
        <w:t>kosztów</w:t>
      </w:r>
      <w:r>
        <w:t xml:space="preserve"> </w:t>
      </w:r>
      <w:r w:rsidRPr="000B2C4A">
        <w:t>postępowania.</w:t>
      </w:r>
    </w:p>
    <w:p w14:paraId="197749AB" w14:textId="74D3CF9D" w:rsidR="000B2C4A" w:rsidRPr="001F7579" w:rsidRDefault="000B2C4A" w:rsidP="00BE5639">
      <w:pPr>
        <w:pStyle w:val="ZLITUSTzmustliter"/>
      </w:pPr>
      <w:r w:rsidRPr="000B2C4A">
        <w:t>3b. W dalszym toku postępowania sąd może ustalić, że koszty postępowania mogą</w:t>
      </w:r>
      <w:r w:rsidR="00C064E9">
        <w:t xml:space="preserve"> </w:t>
      </w:r>
      <w:r w:rsidRPr="000B2C4A">
        <w:t>przekroczyć wysokość kosztów zryczałtowanych i przyznać syndykowi wyższą zaliczkę na</w:t>
      </w:r>
      <w:r>
        <w:t xml:space="preserve"> </w:t>
      </w:r>
      <w:r w:rsidRPr="000B2C4A">
        <w:t>ich pokrycie oraz zarządzić jej niezwłoczną wypłatę tymczasowo ze środków Skarbu</w:t>
      </w:r>
      <w:r>
        <w:t xml:space="preserve"> </w:t>
      </w:r>
      <w:r w:rsidRPr="000B2C4A">
        <w:t>Państwa tylko wówczas gdy zwiększone koszty postępowania wynikają ze znacznego</w:t>
      </w:r>
      <w:r>
        <w:t xml:space="preserve"> </w:t>
      </w:r>
      <w:r w:rsidRPr="000B2C4A">
        <w:t>rozmiaru masy upadłości, w szczególności, gdy w skład masy upadłości wchodzi</w:t>
      </w:r>
      <w:r>
        <w:t xml:space="preserve"> </w:t>
      </w:r>
      <w:r w:rsidRPr="000B2C4A">
        <w:t>nieruchomość, lub z konieczności dochodzenia przekazania do masy upadłości tego, co</w:t>
      </w:r>
      <w:r>
        <w:t xml:space="preserve"> </w:t>
      </w:r>
      <w:r w:rsidRPr="000B2C4A">
        <w:t>wskutek czynności dłużnika bezskutecznych wobec masy upadłości lub wierzycieli ubyło</w:t>
      </w:r>
      <w:r>
        <w:t xml:space="preserve"> </w:t>
      </w:r>
      <w:r w:rsidRPr="000B2C4A">
        <w:t>z majątku upadłego lub do niego nie weszło.”;</w:t>
      </w:r>
    </w:p>
    <w:p w14:paraId="2F4E41F0" w14:textId="0B169231" w:rsidR="00723612" w:rsidRPr="00723612" w:rsidRDefault="00723612" w:rsidP="00723612">
      <w:pPr>
        <w:pStyle w:val="PKTpunkt"/>
      </w:pPr>
      <w:bookmarkStart w:id="16" w:name="_Hlk215676996"/>
      <w:bookmarkEnd w:id="14"/>
      <w:bookmarkEnd w:id="15"/>
      <w:r w:rsidRPr="001F7579">
        <w:t>1</w:t>
      </w:r>
      <w:r w:rsidR="002205C4">
        <w:t>4</w:t>
      </w:r>
      <w:r w:rsidRPr="001F7579">
        <w:t>)</w:t>
      </w:r>
      <w:r w:rsidRPr="00723612">
        <w:tab/>
        <w:t>w art. 491</w:t>
      </w:r>
      <w:r w:rsidRPr="00723612">
        <w:rPr>
          <w:rStyle w:val="IGindeksgrny"/>
        </w:rPr>
        <w:t>9</w:t>
      </w:r>
      <w:r w:rsidRPr="00723612">
        <w:t>:</w:t>
      </w:r>
    </w:p>
    <w:bookmarkEnd w:id="16"/>
    <w:p w14:paraId="1DEDD397" w14:textId="77777777" w:rsidR="003E6AD9" w:rsidRDefault="003E6AD9" w:rsidP="003E6AD9">
      <w:pPr>
        <w:pStyle w:val="LITlitera"/>
      </w:pPr>
      <w:r w:rsidRPr="001F7579">
        <w:t>a)</w:t>
      </w:r>
      <w:r w:rsidRPr="00723612">
        <w:tab/>
      </w:r>
      <w:r>
        <w:t xml:space="preserve">uchyla się </w:t>
      </w:r>
      <w:r w:rsidRPr="00723612">
        <w:t>ust. 1</w:t>
      </w:r>
      <w:r>
        <w:t>,</w:t>
      </w:r>
    </w:p>
    <w:p w14:paraId="47DB0D3D" w14:textId="77777777" w:rsidR="003E6AD9" w:rsidRPr="00723612" w:rsidRDefault="003E6AD9" w:rsidP="003E6AD9">
      <w:pPr>
        <w:pStyle w:val="LITlitera"/>
      </w:pPr>
      <w:r>
        <w:t>b)</w:t>
      </w:r>
      <w:r>
        <w:tab/>
        <w:t xml:space="preserve">ust. 2 i 3 </w:t>
      </w:r>
      <w:r w:rsidRPr="00723612">
        <w:t>otrzymuj</w:t>
      </w:r>
      <w:r>
        <w:t>ą</w:t>
      </w:r>
      <w:r w:rsidRPr="00723612">
        <w:t xml:space="preserve"> brzmienie:</w:t>
      </w:r>
    </w:p>
    <w:p w14:paraId="3997BEA5" w14:textId="77777777" w:rsidR="003E6AD9" w:rsidRDefault="003E6AD9" w:rsidP="003E6AD9">
      <w:pPr>
        <w:pStyle w:val="ZLITUSTzmustliter"/>
      </w:pPr>
      <w:r>
        <w:t>„2</w:t>
      </w:r>
      <w:r w:rsidRPr="001F7579">
        <w:t>.</w:t>
      </w:r>
      <w:r>
        <w:t> </w:t>
      </w:r>
      <w:r w:rsidRPr="001F7579">
        <w:t>Wynagrodzenie syndyka wynosi równowartość przeciętnego miesięcznego wynagrodzenia w sektorze przedsiębiorstw bez wypłat nagród z zysku w trzecim kwartale roku poprzedniego, ogłoszonego przez Prezesa Głównego Urzędu Statystycznego.</w:t>
      </w:r>
      <w:r>
        <w:t>”,</w:t>
      </w:r>
    </w:p>
    <w:p w14:paraId="0D797F7C" w14:textId="77777777" w:rsidR="003E6AD9" w:rsidRPr="001F7579" w:rsidRDefault="003E6AD9" w:rsidP="003E6AD9">
      <w:pPr>
        <w:pStyle w:val="ZLITUSTzmustliter"/>
      </w:pPr>
      <w:r>
        <w:t>3</w:t>
      </w:r>
      <w:r w:rsidRPr="004A0543">
        <w:t>.</w:t>
      </w:r>
      <w:r>
        <w:t xml:space="preserve"> Jeżeli </w:t>
      </w:r>
      <w:r w:rsidRPr="004A0543">
        <w:t>wysokość wynagrodzenia syndyka</w:t>
      </w:r>
      <w:r>
        <w:t>, o której mowa w ust. 2</w:t>
      </w:r>
      <w:r w:rsidRPr="004A0543">
        <w:t xml:space="preserve"> byłaby rażąco wygórowana w stosunku do nakładu jego pracy wynikającego z przebiegu prowadzonego postępowania, w szczególności w razie umorzenia postępowania na wczesnym etapie, sąd może z urzędu obniżyć wynagrodzenie</w:t>
      </w:r>
      <w:r>
        <w:t xml:space="preserve"> syndyka</w:t>
      </w:r>
      <w:r w:rsidRPr="004A0543">
        <w:t xml:space="preserve"> do wysokości nie niższej niż jedna czwarta</w:t>
      </w:r>
      <w:r>
        <w:t xml:space="preserve"> </w:t>
      </w:r>
      <w:r w:rsidRPr="001F7579">
        <w:t>przeciętnego wynagrodzenia</w:t>
      </w:r>
      <w:r>
        <w:t>, o którym mowa w ust. 2</w:t>
      </w:r>
      <w:r w:rsidRPr="004A0543">
        <w:t>.</w:t>
      </w:r>
      <w:r>
        <w:t>”,</w:t>
      </w:r>
    </w:p>
    <w:p w14:paraId="091C6CBA" w14:textId="77777777" w:rsidR="003E6AD9" w:rsidRDefault="003E6AD9" w:rsidP="003E6AD9">
      <w:pPr>
        <w:pStyle w:val="LITlitera"/>
      </w:pPr>
      <w:r>
        <w:t>c</w:t>
      </w:r>
      <w:r w:rsidRPr="001F7579">
        <w:t>)</w:t>
      </w:r>
      <w:r>
        <w:tab/>
      </w:r>
      <w:r w:rsidRPr="001F7579">
        <w:t>po ust. 3 dodaje się ust. 3a-3</w:t>
      </w:r>
      <w:r>
        <w:t xml:space="preserve">e </w:t>
      </w:r>
      <w:r w:rsidRPr="001F7579">
        <w:t>w brzmieniu:</w:t>
      </w:r>
    </w:p>
    <w:p w14:paraId="2283C349" w14:textId="77777777" w:rsidR="003E6AD9" w:rsidRPr="00723612" w:rsidRDefault="003E6AD9" w:rsidP="003E6AD9">
      <w:pPr>
        <w:pStyle w:val="ZLITUSTzmustliter"/>
      </w:pPr>
      <w:r>
        <w:t>„</w:t>
      </w:r>
      <w:r w:rsidRPr="001F7579">
        <w:t>3</w:t>
      </w:r>
      <w:r>
        <w:t>a</w:t>
      </w:r>
      <w:r w:rsidRPr="001F7579">
        <w:t>.</w:t>
      </w:r>
      <w:r>
        <w:t> </w:t>
      </w:r>
      <w:r w:rsidRPr="001F7579">
        <w:t xml:space="preserve"> </w:t>
      </w:r>
      <w:r>
        <w:t xml:space="preserve">Jeżeli </w:t>
      </w:r>
      <w:r w:rsidRPr="001F7579">
        <w:t>jest to uzasadnione istotnie zwiększonym nakładem pracy syndyka skutkującym wzrostem funduszów masy upadłości, w szczególności wskutek podjęcia przez syndyka czynności związanych z dochodzeniem przekazania do masy upadłości tego, co wskutek czynności dłużnika bezskutecznych wobec masy upadłości lub wierzycieli ubyło z majątku upadłego lub do niego nie weszło</w:t>
      </w:r>
      <w:r>
        <w:t>, s</w:t>
      </w:r>
      <w:r w:rsidRPr="001F7579">
        <w:t xml:space="preserve">ąd </w:t>
      </w:r>
      <w:r>
        <w:t xml:space="preserve">na </w:t>
      </w:r>
      <w:r>
        <w:lastRenderedPageBreak/>
        <w:t xml:space="preserve">wniosek syndyka </w:t>
      </w:r>
      <w:r w:rsidRPr="001F7579">
        <w:t xml:space="preserve">może ustalić </w:t>
      </w:r>
      <w:r>
        <w:t xml:space="preserve">jego </w:t>
      </w:r>
      <w:r w:rsidRPr="001F7579">
        <w:t>wynagrodzenie w wysokości do czterokrotności przeciętnego miesięcznego wynagrodzenia, o którym mowa w ust</w:t>
      </w:r>
      <w:r>
        <w:t xml:space="preserve"> 2.</w:t>
      </w:r>
    </w:p>
    <w:p w14:paraId="33E78556" w14:textId="77777777" w:rsidR="003E6AD9" w:rsidRPr="001F7579" w:rsidRDefault="003E6AD9" w:rsidP="003E6AD9">
      <w:pPr>
        <w:pStyle w:val="ZLITUSTzmustliter"/>
      </w:pPr>
      <w:r w:rsidRPr="0029565F">
        <w:t>3</w:t>
      </w:r>
      <w:r>
        <w:t>b.</w:t>
      </w:r>
      <w:r w:rsidRPr="0029565F">
        <w:t xml:space="preserve"> W szczególnie uzasadnionych przypadkach</w:t>
      </w:r>
      <w:r>
        <w:t>,</w:t>
      </w:r>
      <w:r w:rsidRPr="0029565F">
        <w:t xml:space="preserve"> gdy przemawia za tym znacz</w:t>
      </w:r>
      <w:r>
        <w:t>n</w:t>
      </w:r>
      <w:r w:rsidRPr="0029565F">
        <w:t>y stopień skomplikowania sytuacji prawnej i faktycznej masy upadłości, jej rozproszenie i stan majątku</w:t>
      </w:r>
      <w:r>
        <w:t>,</w:t>
      </w:r>
      <w:r w:rsidRPr="0029565F">
        <w:t xml:space="preserve"> a zwłaszcza gdy w skład masy upadłości wchodzą nieruchomości, wierzytelności sporne lub będące przedmiotem postępowania spadkowego</w:t>
      </w:r>
      <w:r>
        <w:t>,</w:t>
      </w:r>
      <w:r w:rsidRPr="0029565F">
        <w:t xml:space="preserve"> </w:t>
      </w:r>
      <w:r w:rsidRPr="00BD0FDA">
        <w:t xml:space="preserve">sąd </w:t>
      </w:r>
      <w:r>
        <w:t xml:space="preserve">na wniosek syndyka </w:t>
      </w:r>
      <w:r w:rsidRPr="00BD0FDA">
        <w:t xml:space="preserve">może </w:t>
      </w:r>
      <w:r>
        <w:t>ustalić jego wynagrodzenie</w:t>
      </w:r>
      <w:r w:rsidRPr="00BD0FDA">
        <w:t xml:space="preserve"> </w:t>
      </w:r>
      <w:r w:rsidRPr="0029565F">
        <w:t>na zasadach określonych w art. 162</w:t>
      </w:r>
      <w:r>
        <w:t>.</w:t>
      </w:r>
    </w:p>
    <w:p w14:paraId="53F30876" w14:textId="77777777" w:rsidR="003E6AD9" w:rsidRDefault="003E6AD9" w:rsidP="003E6AD9">
      <w:pPr>
        <w:pStyle w:val="ZLITUSTzmustliter"/>
      </w:pPr>
      <w:r w:rsidRPr="001F7579">
        <w:t>3</w:t>
      </w:r>
      <w:r>
        <w:t>c</w:t>
      </w:r>
      <w:r w:rsidRPr="001F7579">
        <w:t>.</w:t>
      </w:r>
      <w:r>
        <w:t> W przypadkach, o których mowa w ust. 3-3b s</w:t>
      </w:r>
      <w:r w:rsidRPr="00873EC0">
        <w:t xml:space="preserve">ąd </w:t>
      </w:r>
      <w:r>
        <w:t>ustala</w:t>
      </w:r>
      <w:r w:rsidRPr="00873EC0">
        <w:t xml:space="preserve"> </w:t>
      </w:r>
      <w:r>
        <w:t xml:space="preserve">wysokość </w:t>
      </w:r>
      <w:r w:rsidRPr="00873EC0">
        <w:t>wynagrodzeni</w:t>
      </w:r>
      <w:r>
        <w:t xml:space="preserve">a syndyka w postanowieniu </w:t>
      </w:r>
      <w:r w:rsidRPr="001F7579">
        <w:t>o ustaleniu planu spłaty wierzycieli</w:t>
      </w:r>
      <w:r>
        <w:t>,</w:t>
      </w:r>
      <w:r w:rsidRPr="001F7579">
        <w:t xml:space="preserve"> o</w:t>
      </w:r>
      <w:r>
        <w:t> </w:t>
      </w:r>
      <w:r w:rsidRPr="001F7579">
        <w:t>umorzeniu zobowiązań upadłego bez ustalenia planu spłaty wierzycieli</w:t>
      </w:r>
      <w:r>
        <w:t>,</w:t>
      </w:r>
      <w:r w:rsidRPr="001F7579">
        <w:t xml:space="preserve"> o</w:t>
      </w:r>
      <w:r>
        <w:t> </w:t>
      </w:r>
      <w:r w:rsidRPr="001F7579">
        <w:t>warunkowym umorzeniu zobowiązań upadłego bez ustalenia planu spłaty wierzycieli</w:t>
      </w:r>
      <w:r>
        <w:t>,</w:t>
      </w:r>
      <w:r w:rsidRPr="001F7579">
        <w:t xml:space="preserve"> postanowienia, o którym mowa w art. 491</w:t>
      </w:r>
      <w:r w:rsidRPr="001F7579">
        <w:rPr>
          <w:rStyle w:val="IGindeksgrny"/>
        </w:rPr>
        <w:t>14a</w:t>
      </w:r>
      <w:r>
        <w:t xml:space="preserve">, </w:t>
      </w:r>
      <w:r w:rsidRPr="001F7579">
        <w:t>albo postanowienia o umorzeniu postępowania.</w:t>
      </w:r>
      <w:r w:rsidRPr="00C35E76">
        <w:t xml:space="preserve"> </w:t>
      </w:r>
    </w:p>
    <w:p w14:paraId="2D987700" w14:textId="77777777" w:rsidR="003E6AD9" w:rsidRPr="001F7579" w:rsidRDefault="003E6AD9" w:rsidP="003E6AD9">
      <w:pPr>
        <w:pStyle w:val="ZLITUSTzmustliter"/>
      </w:pPr>
      <w:r>
        <w:t xml:space="preserve">3d. </w:t>
      </w:r>
      <w:r w:rsidRPr="003E7B99">
        <w:t>Syndyk jest uprawniony do pobrania wynagrodzenia</w:t>
      </w:r>
      <w:r>
        <w:t xml:space="preserve"> </w:t>
      </w:r>
      <w:r w:rsidRPr="003E7B99">
        <w:t xml:space="preserve">po </w:t>
      </w:r>
      <w:r>
        <w:t xml:space="preserve">uprawomocnieniu się </w:t>
      </w:r>
      <w:r w:rsidRPr="003E7B99">
        <w:t>postanowieni</w:t>
      </w:r>
      <w:r>
        <w:t xml:space="preserve">a, o którym mowa w ust. 3c. </w:t>
      </w:r>
      <w:r w:rsidRPr="00C35E76">
        <w:t xml:space="preserve">W </w:t>
      </w:r>
      <w:r>
        <w:t>przypadku, gdy środki masy upadłości nie pozwalają na pokrycie wynagrodzenia syndyka, w postanowieniu,</w:t>
      </w:r>
      <w:r w:rsidRPr="0088418C">
        <w:t xml:space="preserve"> </w:t>
      </w:r>
      <w:r>
        <w:t>o którym mowa w ust. 3c, sąd</w:t>
      </w:r>
      <w:r w:rsidRPr="00C35E76">
        <w:t xml:space="preserve"> </w:t>
      </w:r>
      <w:r>
        <w:t xml:space="preserve">określa </w:t>
      </w:r>
      <w:r w:rsidRPr="00C35E76">
        <w:t>wysokość wynagrodzenia, która zostanie wypłacona ze środków Skarbu</w:t>
      </w:r>
      <w:r>
        <w:t xml:space="preserve"> </w:t>
      </w:r>
      <w:r w:rsidRPr="00C35E76">
        <w:t>Państwa.</w:t>
      </w:r>
      <w:r>
        <w:t xml:space="preserve"> </w:t>
      </w:r>
    </w:p>
    <w:p w14:paraId="4D1A1690" w14:textId="77777777" w:rsidR="003E6AD9" w:rsidRPr="001F7579" w:rsidRDefault="003E6AD9" w:rsidP="003E6AD9">
      <w:pPr>
        <w:pStyle w:val="ZLITUSTzmustliter"/>
      </w:pPr>
      <w:r w:rsidRPr="001F7579">
        <w:t>3</w:t>
      </w:r>
      <w:r>
        <w:t>e</w:t>
      </w:r>
      <w:r w:rsidRPr="001F7579">
        <w:t>.</w:t>
      </w:r>
      <w:r>
        <w:t> </w:t>
      </w:r>
      <w:r w:rsidRPr="001F7579">
        <w:t>W części</w:t>
      </w:r>
      <w:r>
        <w:t>,</w:t>
      </w:r>
      <w:r w:rsidRPr="001F7579">
        <w:t xml:space="preserve"> w jakiej wynagrodzenie syndyka ma zostać wypłacone </w:t>
      </w:r>
      <w:r>
        <w:t xml:space="preserve">ze środków Skarbu Państwa, </w:t>
      </w:r>
      <w:r w:rsidRPr="001F7579">
        <w:t>w planie spłaty uwzględnia się t</w:t>
      </w:r>
      <w:r>
        <w:t>ę</w:t>
      </w:r>
      <w:r w:rsidRPr="001F7579">
        <w:t xml:space="preserve"> część wynagrodzenia jako koszty postępowania tymczasowo pokryte przez Skarb Państwa.</w:t>
      </w:r>
      <w:r>
        <w:t>”,</w:t>
      </w:r>
    </w:p>
    <w:p w14:paraId="192FC1C0" w14:textId="510AAE6C" w:rsidR="00723612" w:rsidRPr="001F7579" w:rsidRDefault="003E6AD9" w:rsidP="00077663">
      <w:pPr>
        <w:pStyle w:val="LITlitera"/>
      </w:pPr>
      <w:r>
        <w:t>d</w:t>
      </w:r>
      <w:r w:rsidRPr="001F7579">
        <w:t xml:space="preserve">) </w:t>
      </w:r>
      <w:r>
        <w:tab/>
        <w:t>uchyla się ust. 4;</w:t>
      </w:r>
    </w:p>
    <w:p w14:paraId="5828A79C" w14:textId="3A0519A0" w:rsidR="00723612" w:rsidRPr="00723612" w:rsidRDefault="00723612" w:rsidP="00723612">
      <w:pPr>
        <w:pStyle w:val="PKTpunkt"/>
      </w:pPr>
      <w:r w:rsidRPr="001F7579">
        <w:t>1</w:t>
      </w:r>
      <w:r w:rsidR="002205C4">
        <w:t>5</w:t>
      </w:r>
      <w:r w:rsidRPr="001F7579">
        <w:t>)</w:t>
      </w:r>
      <w:r w:rsidRPr="00723612">
        <w:tab/>
        <w:t>w art. 491</w:t>
      </w:r>
      <w:r w:rsidRPr="00723612">
        <w:rPr>
          <w:rStyle w:val="IGindeksgrny"/>
        </w:rPr>
        <w:t>14</w:t>
      </w:r>
      <w:r w:rsidRPr="00723612">
        <w:t xml:space="preserve"> po ust. 7 dodaje się ust. 7a w brzmieniu:</w:t>
      </w:r>
    </w:p>
    <w:p w14:paraId="2AB2E2BD" w14:textId="6893303B" w:rsidR="00723612" w:rsidRPr="001F7579" w:rsidRDefault="00723612" w:rsidP="00723612">
      <w:pPr>
        <w:pStyle w:val="ZUSTzmustartykuempunktem"/>
      </w:pPr>
      <w:r>
        <w:t>„</w:t>
      </w:r>
      <w:r w:rsidRPr="001F7579">
        <w:t>7a.</w:t>
      </w:r>
      <w:r>
        <w:t> </w:t>
      </w:r>
      <w:r w:rsidRPr="001F7579">
        <w:t>W obwieszczeniu informacji o prawomocności postanowienia o ustaleniu planu spłaty wierzycieli oznacza się także dzień, z upływem którego zobowiązania upadłego ulegną umorzeniu z mocy prawa na zasadach określonych w art. 491</w:t>
      </w:r>
      <w:r w:rsidRPr="001F7579">
        <w:rPr>
          <w:rStyle w:val="IGindeksgrny"/>
        </w:rPr>
        <w:t>15</w:t>
      </w:r>
      <w:r w:rsidRPr="001F7579">
        <w:t xml:space="preserve"> ust. 1 pkt 5 oraz stwierdza się, że umorzeniu nie podlegają zobowiązania, o których mowa w art. 491</w:t>
      </w:r>
      <w:r w:rsidRPr="001F7579">
        <w:rPr>
          <w:rStyle w:val="IGindeksgrny"/>
        </w:rPr>
        <w:t>21</w:t>
      </w:r>
      <w:r w:rsidRPr="001F7579">
        <w:t xml:space="preserve"> ust.</w:t>
      </w:r>
      <w:r w:rsidR="004E7371">
        <w:t> </w:t>
      </w:r>
      <w:r w:rsidRPr="001F7579">
        <w:t>2.</w:t>
      </w:r>
      <w:r>
        <w:t>”</w:t>
      </w:r>
      <w:r w:rsidR="004E7371">
        <w:t>;</w:t>
      </w:r>
    </w:p>
    <w:p w14:paraId="2BB1490C" w14:textId="678DDB13" w:rsidR="00723612" w:rsidRPr="00723612" w:rsidRDefault="00723612" w:rsidP="00723612">
      <w:pPr>
        <w:pStyle w:val="PKTpunkt"/>
      </w:pPr>
      <w:r w:rsidRPr="001F7579">
        <w:t>1</w:t>
      </w:r>
      <w:r w:rsidR="002205C4">
        <w:t>6</w:t>
      </w:r>
      <w:r w:rsidRPr="001F7579">
        <w:t>)</w:t>
      </w:r>
      <w:r w:rsidRPr="00723612">
        <w:tab/>
        <w:t>w art. 491</w:t>
      </w:r>
      <w:r w:rsidRPr="00723612">
        <w:rPr>
          <w:rStyle w:val="IGindeksgrny"/>
        </w:rPr>
        <w:t>15</w:t>
      </w:r>
      <w:r w:rsidR="00A50B89">
        <w:rPr>
          <w:rStyle w:val="IGindeksgrny"/>
        </w:rPr>
        <w:t xml:space="preserve"> </w:t>
      </w:r>
      <w:r w:rsidR="00A50B89">
        <w:t>w ust. 1</w:t>
      </w:r>
      <w:r w:rsidRPr="00723612">
        <w:t>:</w:t>
      </w:r>
    </w:p>
    <w:p w14:paraId="4B4C29C6" w14:textId="1D6DC5E0" w:rsidR="00723612" w:rsidRPr="00723612" w:rsidRDefault="00723612" w:rsidP="00723612">
      <w:pPr>
        <w:pStyle w:val="LITlitera"/>
      </w:pPr>
      <w:r w:rsidRPr="001F7579">
        <w:t>a)</w:t>
      </w:r>
      <w:r w:rsidRPr="00723612">
        <w:tab/>
        <w:t>pkt 4 otrzymuje brzmienie:</w:t>
      </w:r>
    </w:p>
    <w:p w14:paraId="43EB77A8" w14:textId="6E4C2CB3" w:rsidR="00723612" w:rsidRPr="001F7579" w:rsidRDefault="00723612" w:rsidP="00723612">
      <w:pPr>
        <w:pStyle w:val="ZLITPKTzmpktliter"/>
      </w:pPr>
      <w:r>
        <w:t>„</w:t>
      </w:r>
      <w:r w:rsidRPr="001F7579">
        <w:t>4)</w:t>
      </w:r>
      <w:r>
        <w:tab/>
      </w:r>
      <w:r w:rsidRPr="001F7579">
        <w:t xml:space="preserve">określa, w jakim zakresie i okresie, nie dłuższym niż trzydzieści sześć miesięcy, upadły jest obowiązany spłacać zobowiązania, które w postępowaniu </w:t>
      </w:r>
      <w:r w:rsidRPr="001F7579">
        <w:lastRenderedPageBreak/>
        <w:t>upadłościowym prowadzonym zgodnie z przepisami części pierwszej zostałyby uznane na liście wierzytelności;</w:t>
      </w:r>
      <w:r>
        <w:t>”</w:t>
      </w:r>
      <w:r w:rsidR="00FF067F">
        <w:t>,</w:t>
      </w:r>
    </w:p>
    <w:p w14:paraId="3B5A42FF" w14:textId="3135A55E" w:rsidR="00723612" w:rsidRPr="00723612" w:rsidRDefault="00723612" w:rsidP="00723612">
      <w:pPr>
        <w:pStyle w:val="LITlitera"/>
      </w:pPr>
      <w:r w:rsidRPr="001F7579">
        <w:t>b)</w:t>
      </w:r>
      <w:r w:rsidRPr="00723612">
        <w:tab/>
        <w:t>po pkt 4 dodaje się pkt 5 w brzmieniu:</w:t>
      </w:r>
    </w:p>
    <w:p w14:paraId="10C8F7BF" w14:textId="4797A0C2" w:rsidR="00723612" w:rsidRPr="001F7579" w:rsidRDefault="00723612" w:rsidP="00723612">
      <w:pPr>
        <w:pStyle w:val="ZLITPKTzmpktliter"/>
      </w:pPr>
      <w:r>
        <w:t>„</w:t>
      </w:r>
      <w:r w:rsidRPr="001F7579">
        <w:t>5)</w:t>
      </w:r>
      <w:r>
        <w:tab/>
      </w:r>
      <w:r w:rsidRPr="001F7579">
        <w:t>wskazuje, że zobowiązania upadłego powstałe przed dniem ogłoszenia upadłości i niewykonane w wyniku wykonania planu spłaty wierzycieli podlegają umorzeniu z mocy prawa z upływem trzeciego miesiąca od upływu okresu, na który został ustalony plan spłaty wierzycieli, pod warunkiem, że plan spłaty wierzycieli nie zostanie prawomocnie zmieniony lub uchylony wskutek rozpoznania wniosku, o którym mowa w art. 491</w:t>
      </w:r>
      <w:r w:rsidRPr="001F7579">
        <w:rPr>
          <w:rStyle w:val="IGindeksgrny"/>
        </w:rPr>
        <w:t>19</w:t>
      </w:r>
      <w:r w:rsidRPr="001F7579">
        <w:t xml:space="preserve"> ust. 1 lub 3 lub art. 491</w:t>
      </w:r>
      <w:r w:rsidRPr="001F7579">
        <w:rPr>
          <w:rStyle w:val="IGindeksgrny"/>
        </w:rPr>
        <w:t>20</w:t>
      </w:r>
      <w:r w:rsidRPr="001F7579">
        <w:t xml:space="preserve"> ust. 1, złożonego przed upływem wskazanego powyżej terminu trzech miesięcy.</w:t>
      </w:r>
      <w:r>
        <w:t>”</w:t>
      </w:r>
      <w:r w:rsidR="00AC4434">
        <w:t>;</w:t>
      </w:r>
    </w:p>
    <w:p w14:paraId="08D51C54" w14:textId="32A96413" w:rsidR="00723612" w:rsidRPr="001F7579" w:rsidRDefault="00E744A9" w:rsidP="00723612">
      <w:pPr>
        <w:pStyle w:val="PKTpunkt"/>
      </w:pPr>
      <w:r>
        <w:t>1</w:t>
      </w:r>
      <w:r w:rsidR="002205C4">
        <w:t>7</w:t>
      </w:r>
      <w:r w:rsidR="00723612" w:rsidRPr="001F7579">
        <w:t>)</w:t>
      </w:r>
      <w:r w:rsidR="00723612">
        <w:tab/>
      </w:r>
      <w:r w:rsidR="00723612" w:rsidRPr="001F7579">
        <w:t>uchyla się art. 491</w:t>
      </w:r>
      <w:r w:rsidR="00723612" w:rsidRPr="001F7579">
        <w:rPr>
          <w:rStyle w:val="IGindeksgrny"/>
        </w:rPr>
        <w:t>17</w:t>
      </w:r>
      <w:r w:rsidR="00723612" w:rsidRPr="001F7579">
        <w:t>;</w:t>
      </w:r>
    </w:p>
    <w:p w14:paraId="5C516D4A" w14:textId="35FFB9FD" w:rsidR="00723612" w:rsidRPr="00723612" w:rsidRDefault="00723612" w:rsidP="00F3576E">
      <w:pPr>
        <w:pStyle w:val="PKTpunkt"/>
      </w:pPr>
      <w:r w:rsidRPr="001F7579">
        <w:t>1</w:t>
      </w:r>
      <w:r w:rsidR="002205C4">
        <w:t>8</w:t>
      </w:r>
      <w:r w:rsidRPr="001F7579">
        <w:t>)</w:t>
      </w:r>
      <w:r w:rsidRPr="00723612">
        <w:tab/>
        <w:t>w art. 491</w:t>
      </w:r>
      <w:r w:rsidRPr="00723612">
        <w:rPr>
          <w:rStyle w:val="IGindeksgrny"/>
        </w:rPr>
        <w:t>18</w:t>
      </w:r>
      <w:r w:rsidR="005D61A8">
        <w:rPr>
          <w:rStyle w:val="IGindeksgrny"/>
        </w:rPr>
        <w:t xml:space="preserve"> </w:t>
      </w:r>
      <w:r w:rsidRPr="00723612">
        <w:t>ust. 3 otrzymuje brzmienie:</w:t>
      </w:r>
    </w:p>
    <w:p w14:paraId="3ADAA033" w14:textId="0C82217A" w:rsidR="00723612" w:rsidRPr="001F7579" w:rsidRDefault="00723612" w:rsidP="00F3576E">
      <w:pPr>
        <w:pStyle w:val="ZUSTzmustartykuempunktem"/>
      </w:pPr>
      <w:r>
        <w:t>„</w:t>
      </w:r>
      <w:r w:rsidRPr="001F7579">
        <w:t>3.</w:t>
      </w:r>
      <w:r>
        <w:t> </w:t>
      </w:r>
      <w:r w:rsidRPr="001F7579">
        <w:t xml:space="preserve">Upadły jest obowiązany składać do akt corocznie, do końca kwietnia, sprawozdanie ze swojej sytuacji majątkowej i zawodowej za poprzedni rok kalendarzowy, w którym wykazuje osiągnięte przychody oraz nabyte składniki majątkowe o wartości przekraczającej przeciętne miesięczne wynagrodzenie w sektorze przedsiębiorstw bez wypłat nagród z zysku za ostatni kwartał okresu sprawozdawczego, ogłoszone przez Prezesa Głównego Urzędu Statystycznego, jak również swoje możliwości zarobkowe, </w:t>
      </w:r>
      <w:r w:rsidR="00AE1008" w:rsidRPr="00AE1008">
        <w:t xml:space="preserve"> wydatki konieczne na utrzymanie siebie i osób pozostających na jego utrzymaniu</w:t>
      </w:r>
      <w:r w:rsidRPr="001F7579">
        <w:t>, w tym potrzeby mieszkaniowe. Do sprawozdania upadły dołącza kopię złożon</w:t>
      </w:r>
      <w:r w:rsidR="00184C19">
        <w:t>ych</w:t>
      </w:r>
      <w:r w:rsidR="00133FE2">
        <w:t xml:space="preserve"> </w:t>
      </w:r>
      <w:bookmarkStart w:id="17" w:name="_Hlk210121032"/>
      <w:r w:rsidR="00133FE2">
        <w:t>lub udostępnion</w:t>
      </w:r>
      <w:r w:rsidR="00184C19">
        <w:t>ych</w:t>
      </w:r>
      <w:r w:rsidRPr="001F7579">
        <w:t xml:space="preserve"> </w:t>
      </w:r>
      <w:r w:rsidR="00487AB5">
        <w:t>na podstawie art.</w:t>
      </w:r>
      <w:r w:rsidR="00293655">
        <w:t> </w:t>
      </w:r>
      <w:r w:rsidR="00487AB5">
        <w:t xml:space="preserve">45cd </w:t>
      </w:r>
      <w:r w:rsidR="00BD6FBF">
        <w:t xml:space="preserve">ustawy </w:t>
      </w:r>
      <w:r w:rsidR="00BD6FBF" w:rsidRPr="00BD6FBF">
        <w:t>o podatku dochodowym od osób fizycznych</w:t>
      </w:r>
      <w:r w:rsidR="00BD6FBF">
        <w:t xml:space="preserve"> </w:t>
      </w:r>
      <w:bookmarkEnd w:id="17"/>
      <w:r w:rsidRPr="001F7579">
        <w:t>roczn</w:t>
      </w:r>
      <w:r w:rsidR="00184C19">
        <w:t>ych</w:t>
      </w:r>
      <w:r w:rsidRPr="001F7579">
        <w:t xml:space="preserve"> zeznania</w:t>
      </w:r>
      <w:r w:rsidR="00184C19">
        <w:t>ch</w:t>
      </w:r>
      <w:r w:rsidRPr="001F7579">
        <w:t xml:space="preserve"> podatkow</w:t>
      </w:r>
      <w:r w:rsidR="00184C19">
        <w:t>ych</w:t>
      </w:r>
      <w:r w:rsidRPr="001F7579">
        <w:t xml:space="preserve">. </w:t>
      </w:r>
      <w:bookmarkStart w:id="18" w:name="_Hlk179212340"/>
      <w:r w:rsidR="004E2B49">
        <w:t xml:space="preserve">Sąd </w:t>
      </w:r>
      <w:r w:rsidRPr="001F7579">
        <w:t>nie bada treści i formy dokumentów, o który</w:t>
      </w:r>
      <w:r w:rsidR="004E2B49">
        <w:t>ch</w:t>
      </w:r>
      <w:r w:rsidRPr="001F7579">
        <w:t xml:space="preserve"> mowa w zdaniu pierwszym i drugim.</w:t>
      </w:r>
      <w:r>
        <w:t>”</w:t>
      </w:r>
      <w:bookmarkEnd w:id="18"/>
      <w:r w:rsidR="00AC4434">
        <w:t>;</w:t>
      </w:r>
    </w:p>
    <w:p w14:paraId="7040A914" w14:textId="61181DD6" w:rsidR="00723612" w:rsidRPr="00723612" w:rsidRDefault="002205C4" w:rsidP="00723612">
      <w:pPr>
        <w:pStyle w:val="PKTpunkt"/>
      </w:pPr>
      <w:bookmarkStart w:id="19" w:name="_Hlk181780885"/>
      <w:r>
        <w:t>19</w:t>
      </w:r>
      <w:r w:rsidR="00723612" w:rsidRPr="001F7579">
        <w:t>)</w:t>
      </w:r>
      <w:r w:rsidR="00723612" w:rsidRPr="00723612">
        <w:tab/>
        <w:t>w art. 491</w:t>
      </w:r>
      <w:r w:rsidR="00723612" w:rsidRPr="00723612">
        <w:rPr>
          <w:rStyle w:val="IGindeksgrny"/>
        </w:rPr>
        <w:t>19</w:t>
      </w:r>
      <w:r w:rsidR="00723612" w:rsidRPr="00723612">
        <w:t>:</w:t>
      </w:r>
    </w:p>
    <w:p w14:paraId="7BA35B53" w14:textId="77777777" w:rsidR="00723612" w:rsidRPr="00723612" w:rsidRDefault="00723612" w:rsidP="00723612">
      <w:pPr>
        <w:pStyle w:val="LITlitera"/>
      </w:pPr>
      <w:r w:rsidRPr="001F7579">
        <w:t>a)</w:t>
      </w:r>
      <w:r w:rsidRPr="00723612">
        <w:tab/>
        <w:t>ust. 1 otrzymuje brzmienie:</w:t>
      </w:r>
    </w:p>
    <w:p w14:paraId="44F3711E" w14:textId="31E9547D" w:rsidR="00723612" w:rsidRPr="001F7579" w:rsidRDefault="00723612" w:rsidP="00723612">
      <w:pPr>
        <w:pStyle w:val="ZLITUSTzmustliter"/>
      </w:pPr>
      <w:r>
        <w:t>„</w:t>
      </w:r>
      <w:r w:rsidRPr="001F7579">
        <w:t>1.</w:t>
      </w:r>
      <w:r>
        <w:t> </w:t>
      </w:r>
      <w:r w:rsidRPr="001F7579">
        <w:t>Jeżeli upadły nie może wywiązać się z obowiązków określonych w planie spłaty wierzycieli, sąd na jego wniosek, po wysłuchaniu wierzycieli, może zmienić plan spłaty wierzycieli. Sąd może przedłużyć termin spłaty wierzytelności na dalszy okres nieprzekraczający osiemnastu miesięcy.</w:t>
      </w:r>
      <w:r w:rsidR="00D30D82">
        <w:t xml:space="preserve"> </w:t>
      </w:r>
      <w:r w:rsidR="00D30D82" w:rsidRPr="00D30D82">
        <w:t xml:space="preserve">Na postanowienie sądu w przedmiocie wniosku </w:t>
      </w:r>
      <w:r w:rsidR="00494CE8">
        <w:t>przysługuje</w:t>
      </w:r>
      <w:r w:rsidR="00D30D82" w:rsidRPr="00D30D82">
        <w:t xml:space="preserve"> zażalenie</w:t>
      </w:r>
      <w:r w:rsidRPr="001F7579">
        <w:t>.</w:t>
      </w:r>
      <w:r>
        <w:t>”</w:t>
      </w:r>
      <w:r w:rsidR="00FF067F">
        <w:t>,</w:t>
      </w:r>
    </w:p>
    <w:p w14:paraId="4A477061" w14:textId="77777777" w:rsidR="00723612" w:rsidRPr="00723612" w:rsidRDefault="00723612" w:rsidP="00723612">
      <w:pPr>
        <w:pStyle w:val="LITlitera"/>
      </w:pPr>
      <w:r w:rsidRPr="001F7579">
        <w:t>b)</w:t>
      </w:r>
      <w:r w:rsidRPr="00723612">
        <w:tab/>
        <w:t>ust. 2 otrzymuje brzmienie:</w:t>
      </w:r>
    </w:p>
    <w:p w14:paraId="31AF02F8" w14:textId="78614185" w:rsidR="00723612" w:rsidRPr="001F7579" w:rsidRDefault="00723612" w:rsidP="00723612">
      <w:pPr>
        <w:pStyle w:val="ZLITUSTzmustliter"/>
      </w:pPr>
      <w:r>
        <w:lastRenderedPageBreak/>
        <w:t>„</w:t>
      </w:r>
      <w:r w:rsidRPr="001F7579">
        <w:t>2.</w:t>
      </w:r>
      <w:r>
        <w:t> </w:t>
      </w:r>
      <w:r w:rsidRPr="001F7579">
        <w:t>Jeżeli brak możliwości wywiązania się z obowiązków określonych w planie spłaty wierzycieli ma charakter trwały i wynika z okoliczności niezależnych od upadłego, sąd na wniosek upadłego, po wysłuchaniu wierzycieli, może uchylić plan spłaty wierzycieli i umorzyć niewykonane zobowiązania upadłego, o których mowa w art. 491</w:t>
      </w:r>
      <w:r w:rsidRPr="001F7579">
        <w:rPr>
          <w:rStyle w:val="IGindeksgrny"/>
        </w:rPr>
        <w:t>15</w:t>
      </w:r>
      <w:r w:rsidRPr="001F7579">
        <w:t xml:space="preserve"> ust. 1-3. </w:t>
      </w:r>
      <w:bookmarkStart w:id="20" w:name="_Hlk204679532"/>
      <w:r w:rsidRPr="001F7579">
        <w:t xml:space="preserve">Na postanowienie sądu </w:t>
      </w:r>
      <w:r w:rsidR="00B919D2">
        <w:t xml:space="preserve">w przedmiocie wniosku </w:t>
      </w:r>
      <w:r w:rsidR="00494CE8">
        <w:t>przysługuje</w:t>
      </w:r>
      <w:r w:rsidR="00494CE8" w:rsidRPr="00D30D82">
        <w:t xml:space="preserve"> </w:t>
      </w:r>
      <w:r w:rsidRPr="001F7579">
        <w:t>zażalenie</w:t>
      </w:r>
      <w:bookmarkEnd w:id="20"/>
      <w:r w:rsidRPr="001F7579">
        <w:t>.</w:t>
      </w:r>
      <w:r>
        <w:t>”</w:t>
      </w:r>
      <w:r w:rsidR="00F335E4">
        <w:t>,</w:t>
      </w:r>
    </w:p>
    <w:p w14:paraId="2211B3BF" w14:textId="77777777" w:rsidR="00723612" w:rsidRPr="00723612" w:rsidRDefault="00723612" w:rsidP="00723612">
      <w:pPr>
        <w:pStyle w:val="LITlitera"/>
      </w:pPr>
      <w:r w:rsidRPr="001F7579">
        <w:t>c)</w:t>
      </w:r>
      <w:r w:rsidRPr="00723612">
        <w:tab/>
        <w:t>po ust. 3 dodaje się ust. 3a w brzmieniu:</w:t>
      </w:r>
    </w:p>
    <w:p w14:paraId="1C295D16" w14:textId="65B2F487" w:rsidR="00723612" w:rsidRPr="001F7579" w:rsidRDefault="00723612" w:rsidP="00723612">
      <w:pPr>
        <w:pStyle w:val="ZLITUSTzmustliter"/>
      </w:pPr>
      <w:r>
        <w:t>„</w:t>
      </w:r>
      <w:r w:rsidRPr="001F7579">
        <w:t>3a.</w:t>
      </w:r>
      <w:r>
        <w:t> </w:t>
      </w:r>
      <w:r w:rsidR="0019124E" w:rsidRPr="0019124E">
        <w:t xml:space="preserve"> W razie wcześniejszej spłaty wierzycieli w zakresie objętym planem spłaty wierzycieli, upadły może wystąpić z wnioskiem o zmianę planu spłaty poprzez skrócenie okresu wykonania planu, przy czym sąd może skrócić okres wykonania planu spłaty nie więcej niż o połowę, o ile nie prowadzi to do pokrzywdzenia wierzycieli oraz jest uzasadnione względami słuszności lub względami humanitarnymi. Sąd może wysłuchać upadłego i wierzycieli objętych planem spłaty. Na postanowienie sądu w przedmiocie wniosku przysługuje zażalenie</w:t>
      </w:r>
      <w:r w:rsidRPr="001F7579">
        <w:t>.</w:t>
      </w:r>
      <w:r>
        <w:t>”</w:t>
      </w:r>
      <w:bookmarkEnd w:id="19"/>
      <w:r w:rsidR="00F335E4">
        <w:t>,</w:t>
      </w:r>
    </w:p>
    <w:p w14:paraId="79E4DF65" w14:textId="78873D36" w:rsidR="00723612" w:rsidRPr="00723612" w:rsidRDefault="00723612" w:rsidP="00723612">
      <w:pPr>
        <w:pStyle w:val="LITlitera"/>
      </w:pPr>
      <w:r w:rsidRPr="001F7579">
        <w:t>d)</w:t>
      </w:r>
      <w:r w:rsidRPr="00723612">
        <w:tab/>
        <w:t xml:space="preserve">po ust. 4 dodaje się ust. 4a </w:t>
      </w:r>
      <w:r w:rsidR="00CF0167">
        <w:t xml:space="preserve">i </w:t>
      </w:r>
      <w:r w:rsidR="003D3861">
        <w:t>4b</w:t>
      </w:r>
      <w:r w:rsidR="00CF0167">
        <w:t xml:space="preserve"> </w:t>
      </w:r>
      <w:r w:rsidRPr="00723612">
        <w:t>w brzmieniu:</w:t>
      </w:r>
    </w:p>
    <w:p w14:paraId="5C5B0DB1" w14:textId="42AE93B0" w:rsidR="00723612" w:rsidRPr="001F7579" w:rsidRDefault="00723612" w:rsidP="00723612">
      <w:pPr>
        <w:pStyle w:val="ZLITUSTzmustliter"/>
      </w:pPr>
      <w:r>
        <w:t>„</w:t>
      </w:r>
      <w:r w:rsidRPr="001F7579">
        <w:t>4a.</w:t>
      </w:r>
      <w:r>
        <w:t> </w:t>
      </w:r>
      <w:r w:rsidRPr="001F7579">
        <w:t>W przypadku oddalenia wniosku wierzyciela, o którym mowa w ust. 3</w:t>
      </w:r>
      <w:r w:rsidR="00CD212F">
        <w:t>,</w:t>
      </w:r>
      <w:r w:rsidRPr="001F7579">
        <w:t xml:space="preserve"> złożonego w stosunku do </w:t>
      </w:r>
      <w:r w:rsidR="00BE5639">
        <w:t>upadłego</w:t>
      </w:r>
      <w:r w:rsidRPr="001F7579">
        <w:t>, który nie złożył w terminie sprawozdania, o którym mowa w art. 491</w:t>
      </w:r>
      <w:r w:rsidRPr="001F7579">
        <w:rPr>
          <w:rStyle w:val="IGindeksgrny"/>
        </w:rPr>
        <w:t>18</w:t>
      </w:r>
      <w:r w:rsidRPr="001F7579">
        <w:t xml:space="preserve"> ust. 3</w:t>
      </w:r>
      <w:r w:rsidR="00CD212F">
        <w:t>,</w:t>
      </w:r>
      <w:r w:rsidRPr="001F7579">
        <w:t xml:space="preserve"> kosztami sądowymi obciąża się </w:t>
      </w:r>
      <w:r w:rsidR="00BE5639">
        <w:t>upadłego</w:t>
      </w:r>
      <w:r w:rsidRPr="001F7579">
        <w:t xml:space="preserve">, chyba że zachodzą okoliczności wskazane w art. 102 ustawy z dnia 17 listopada 1964 r. </w:t>
      </w:r>
      <w:r w:rsidR="00746A74" w:rsidRPr="00746A74">
        <w:t>–</w:t>
      </w:r>
      <w:r w:rsidRPr="001F7579">
        <w:t>Kodeks postępowania cywilnego.</w:t>
      </w:r>
    </w:p>
    <w:p w14:paraId="4062C3FE" w14:textId="2777F029" w:rsidR="00723612" w:rsidRPr="001F7579" w:rsidRDefault="00723612" w:rsidP="00723612">
      <w:pPr>
        <w:pStyle w:val="ZLITUSTzmustliter"/>
      </w:pPr>
      <w:r w:rsidRPr="001F7579">
        <w:t>4b.</w:t>
      </w:r>
      <w:r>
        <w:t> </w:t>
      </w:r>
      <w:r w:rsidRPr="001F7579">
        <w:t>W przypadku zmiany plan</w:t>
      </w:r>
      <w:r w:rsidR="006C33AE">
        <w:t>u</w:t>
      </w:r>
      <w:r w:rsidRPr="001F7579">
        <w:t xml:space="preserve"> spłaty wierzycieli na podstawie ust. 1 lub ust. 3, przepisy art. 491</w:t>
      </w:r>
      <w:r w:rsidRPr="001F7579">
        <w:rPr>
          <w:rStyle w:val="IGindeksgrny"/>
        </w:rPr>
        <w:t>15</w:t>
      </w:r>
      <w:r w:rsidRPr="001F7579">
        <w:t xml:space="preserve"> ust. 1 pkt 5 oraz art. 491</w:t>
      </w:r>
      <w:r w:rsidRPr="001F7579">
        <w:rPr>
          <w:rStyle w:val="IGindeksgrny"/>
        </w:rPr>
        <w:t>14</w:t>
      </w:r>
      <w:r w:rsidRPr="001F7579">
        <w:t xml:space="preserve"> ust. 7a stosuje się.</w:t>
      </w:r>
      <w:r>
        <w:t>”</w:t>
      </w:r>
      <w:r w:rsidR="00FF067F">
        <w:t>,</w:t>
      </w:r>
    </w:p>
    <w:p w14:paraId="2805AF95" w14:textId="747499BC" w:rsidR="00723612" w:rsidRPr="00723612" w:rsidRDefault="00CF0167" w:rsidP="00723612">
      <w:pPr>
        <w:pStyle w:val="LITlitera"/>
      </w:pPr>
      <w:r>
        <w:t>e</w:t>
      </w:r>
      <w:r w:rsidR="00723612" w:rsidRPr="001F7579">
        <w:t>)</w:t>
      </w:r>
      <w:r w:rsidR="00723612" w:rsidRPr="00723612">
        <w:tab/>
        <w:t>ust. 5 otrzymuje brzmienie:</w:t>
      </w:r>
    </w:p>
    <w:p w14:paraId="7D2DA577" w14:textId="726D466F" w:rsidR="00723612" w:rsidRPr="001F7579" w:rsidRDefault="00723612" w:rsidP="00723612">
      <w:pPr>
        <w:pStyle w:val="ZLITUSTzmustliter"/>
      </w:pPr>
      <w:r>
        <w:t>„</w:t>
      </w:r>
      <w:r w:rsidRPr="001F7579">
        <w:t>5.</w:t>
      </w:r>
      <w:r>
        <w:t> </w:t>
      </w:r>
      <w:r w:rsidRPr="001F7579">
        <w:t>Postanowienie o zmianie planu spłaty wierzycieli obwieszcza się. Postanowienie sądu drugiej instancji w przedmiocie rozpoznania zażalenia na postanowienie o zmianie planu spłaty wierzycieli oraz informację o prawomocności postanowienia o zmianie planu spłaty wierzycieli obwieszcza się.</w:t>
      </w:r>
      <w:r>
        <w:t>”</w:t>
      </w:r>
      <w:r w:rsidR="00AC4434">
        <w:t>;</w:t>
      </w:r>
    </w:p>
    <w:p w14:paraId="5B31CB3A" w14:textId="55AD9BC2" w:rsidR="00723612" w:rsidRPr="00723612" w:rsidRDefault="001338C0" w:rsidP="00723612">
      <w:pPr>
        <w:pStyle w:val="PKTpunkt"/>
      </w:pPr>
      <w:r>
        <w:t>2</w:t>
      </w:r>
      <w:r w:rsidR="002205C4">
        <w:t>0</w:t>
      </w:r>
      <w:r w:rsidR="00723612" w:rsidRPr="001F7579">
        <w:t>)</w:t>
      </w:r>
      <w:r w:rsidR="00723612" w:rsidRPr="00723612">
        <w:tab/>
        <w:t>w art.  491</w:t>
      </w:r>
      <w:r w:rsidR="00723612" w:rsidRPr="00723612">
        <w:rPr>
          <w:rStyle w:val="IGindeksgrny"/>
        </w:rPr>
        <w:t>20</w:t>
      </w:r>
      <w:r w:rsidR="00723612" w:rsidRPr="00723612">
        <w:t xml:space="preserve"> wprowadza się następujące zmiany:</w:t>
      </w:r>
    </w:p>
    <w:p w14:paraId="204E59CC" w14:textId="77777777" w:rsidR="00723612" w:rsidRPr="00723612" w:rsidRDefault="00723612" w:rsidP="00723612">
      <w:pPr>
        <w:pStyle w:val="LITlitera"/>
      </w:pPr>
      <w:r w:rsidRPr="001F7579">
        <w:t>a)</w:t>
      </w:r>
      <w:r w:rsidRPr="00723612">
        <w:tab/>
        <w:t>ust. 1 otrzymuje brzmienie:</w:t>
      </w:r>
    </w:p>
    <w:p w14:paraId="78D7A5E5" w14:textId="229F1B01" w:rsidR="00723612" w:rsidRPr="001F7579" w:rsidRDefault="00723612" w:rsidP="00723612">
      <w:pPr>
        <w:pStyle w:val="ZLITUSTzmustliter"/>
      </w:pPr>
      <w:r>
        <w:t>„</w:t>
      </w:r>
      <w:r w:rsidRPr="001F7579">
        <w:t>1.</w:t>
      </w:r>
      <w:r>
        <w:t> </w:t>
      </w:r>
      <w:r w:rsidRPr="001F7579">
        <w:t xml:space="preserve">W razie niewykonywania przez upadłego obowiązków określonych w planie spłaty wierzycieli sąd na wniosek wierzyciela lub upadłego, po wysłuchaniu upadłego i wierzycieli objętych planem spłaty wierzycieli, uchyla plan spłaty wierzycieli, chyba że uchybienie obowiązkom jest nieznaczne lub dalsze </w:t>
      </w:r>
      <w:r w:rsidRPr="001F7579">
        <w:lastRenderedPageBreak/>
        <w:t xml:space="preserve">wykonywanie planu spłaty wierzycieli jest uzasadnione względami słuszności lub względami humanitarnymi. Na postanowienie </w:t>
      </w:r>
      <w:r w:rsidR="0017528C">
        <w:t xml:space="preserve">sądu w przedmiocie wniosku </w:t>
      </w:r>
      <w:r w:rsidRPr="001F7579">
        <w:t>przysługuje zażalenie.</w:t>
      </w:r>
      <w:r>
        <w:t>”</w:t>
      </w:r>
      <w:r w:rsidR="00F335E4">
        <w:t>,</w:t>
      </w:r>
    </w:p>
    <w:p w14:paraId="04044AA4" w14:textId="231B4C2D" w:rsidR="00723612" w:rsidRPr="001F7579" w:rsidRDefault="00723612" w:rsidP="00723612">
      <w:pPr>
        <w:pStyle w:val="LITlitera"/>
      </w:pPr>
      <w:bookmarkStart w:id="21" w:name="_Hlk179212952"/>
      <w:r w:rsidRPr="001F7579">
        <w:t>b)</w:t>
      </w:r>
      <w:r>
        <w:tab/>
      </w:r>
      <w:r w:rsidRPr="001F7579">
        <w:t>w ust. 2 uchyla się pkt 1;</w:t>
      </w:r>
    </w:p>
    <w:p w14:paraId="33B02037" w14:textId="4C693270" w:rsidR="00723612" w:rsidRPr="00723612" w:rsidRDefault="001338C0" w:rsidP="00723612">
      <w:pPr>
        <w:pStyle w:val="PKTpunkt"/>
      </w:pPr>
      <w:bookmarkStart w:id="22" w:name="_Hlk215676827"/>
      <w:r>
        <w:t>2</w:t>
      </w:r>
      <w:r w:rsidR="002205C4">
        <w:t>1</w:t>
      </w:r>
      <w:r w:rsidR="00723612" w:rsidRPr="001F7579">
        <w:t>)</w:t>
      </w:r>
      <w:r w:rsidR="00723612" w:rsidRPr="00723612">
        <w:tab/>
        <w:t>w art.  491</w:t>
      </w:r>
      <w:r w:rsidR="00723612" w:rsidRPr="00723612">
        <w:rPr>
          <w:rStyle w:val="IGindeksgrny"/>
        </w:rPr>
        <w:t>21</w:t>
      </w:r>
      <w:r w:rsidR="00723612" w:rsidRPr="00723612">
        <w:t xml:space="preserve"> wprowadza się następujące zmiany:</w:t>
      </w:r>
    </w:p>
    <w:p w14:paraId="06D09F06" w14:textId="77777777" w:rsidR="00723612" w:rsidRPr="00723612" w:rsidRDefault="00723612" w:rsidP="00723612">
      <w:pPr>
        <w:pStyle w:val="LITlitera"/>
      </w:pPr>
      <w:r w:rsidRPr="001F7579">
        <w:t>a)</w:t>
      </w:r>
      <w:r w:rsidRPr="00723612">
        <w:tab/>
        <w:t>ust. 1 otrzymuje brzmienie:</w:t>
      </w:r>
    </w:p>
    <w:p w14:paraId="583A4522" w14:textId="77777777" w:rsidR="00CC423A" w:rsidRDefault="00723612" w:rsidP="00723612">
      <w:pPr>
        <w:pStyle w:val="ZLITUSTzmustliter"/>
      </w:pPr>
      <w:r>
        <w:t>„</w:t>
      </w:r>
      <w:r w:rsidRPr="001F7579">
        <w:t>1.</w:t>
      </w:r>
      <w:r>
        <w:t> </w:t>
      </w:r>
      <w:r w:rsidRPr="001F7579">
        <w:t>Jeżeli upadły ani żaden z wierzycieli nie złoży wniosku, o którym mowa w art. 491</w:t>
      </w:r>
      <w:r w:rsidRPr="001F7579">
        <w:rPr>
          <w:rStyle w:val="IGindeksgrny"/>
        </w:rPr>
        <w:t>19</w:t>
      </w:r>
      <w:r w:rsidRPr="001F7579">
        <w:t xml:space="preserve"> ust. 1 lub 3 lub art. 491</w:t>
      </w:r>
      <w:r w:rsidRPr="001F7579">
        <w:rPr>
          <w:rStyle w:val="IGindeksgrny"/>
        </w:rPr>
        <w:t>20</w:t>
      </w:r>
      <w:r w:rsidRPr="001F7579">
        <w:t xml:space="preserve"> ust. 1</w:t>
      </w:r>
      <w:r w:rsidR="00CD212F">
        <w:t>,</w:t>
      </w:r>
      <w:r w:rsidRPr="001F7579">
        <w:t xml:space="preserve"> w terminie trzech miesięcy od upływu okresu, na który został ustalony plan spłaty wierzycieli, dokonuje się obwieszczenia informacji o dacie, w której zobowiązania upadłego powstałe przed dniem ogłoszenia upadłości i niewykonane w wyniku wykonania planu spłaty wierzycieli uległy umorzeniu z mocy prawa. W obwieszczeniu wskazuje się</w:t>
      </w:r>
      <w:r w:rsidR="00CC423A">
        <w:t>:</w:t>
      </w:r>
    </w:p>
    <w:p w14:paraId="39A95692" w14:textId="5D5DC39F" w:rsidR="00CC423A" w:rsidRDefault="00CC423A" w:rsidP="00723612">
      <w:pPr>
        <w:pStyle w:val="ZLITUSTzmustliter"/>
      </w:pPr>
      <w:r>
        <w:t>1)</w:t>
      </w:r>
      <w:r w:rsidR="00723612" w:rsidRPr="001F7579">
        <w:t xml:space="preserve"> imię i nazwisko oraz numer PESEL upadłego, a jeżeli upadły nie posiada numeru PESEL - inne dane umożliwiające jego jednoznaczną identyfikację</w:t>
      </w:r>
      <w:r>
        <w:t>;</w:t>
      </w:r>
    </w:p>
    <w:p w14:paraId="454B5B2F" w14:textId="7D51DDEA" w:rsidR="00CC423A" w:rsidRDefault="00CC423A" w:rsidP="00CC423A">
      <w:pPr>
        <w:pStyle w:val="ZLITUSTzmustliter"/>
      </w:pPr>
      <w:r>
        <w:t>2)</w:t>
      </w:r>
      <w:r w:rsidR="00723612" w:rsidRPr="001F7579">
        <w:t xml:space="preserve"> NIP, jeżeli upadł</w:t>
      </w:r>
      <w:r>
        <w:t>emu nadano</w:t>
      </w:r>
      <w:r w:rsidR="00723612" w:rsidRPr="001F7579">
        <w:t xml:space="preserve"> </w:t>
      </w:r>
      <w:r>
        <w:t xml:space="preserve">ten </w:t>
      </w:r>
      <w:r w:rsidR="00723612" w:rsidRPr="001F7579">
        <w:t xml:space="preserve">numer w ciągu ostatnich dziesięciu lat przed dniem złożenia wniosku o ogłoszenie upadłości; </w:t>
      </w:r>
    </w:p>
    <w:p w14:paraId="33940F65" w14:textId="77777777" w:rsidR="00CC423A" w:rsidRDefault="00CC423A" w:rsidP="00CC423A">
      <w:pPr>
        <w:pStyle w:val="ZLITUSTzmustliter"/>
      </w:pPr>
      <w:r>
        <w:t xml:space="preserve">3) </w:t>
      </w:r>
      <w:r w:rsidR="00723612" w:rsidRPr="001F7579">
        <w:t>datę i sygnaturę postanowienia o ustaleniu planu spłaty wierzycieli;</w:t>
      </w:r>
    </w:p>
    <w:p w14:paraId="0C714FC5" w14:textId="16F956B7" w:rsidR="00723612" w:rsidRPr="001F7579" w:rsidRDefault="00CC423A" w:rsidP="00CC423A">
      <w:pPr>
        <w:pStyle w:val="ZLITUSTzmustliter"/>
      </w:pPr>
      <w:r>
        <w:t>4)</w:t>
      </w:r>
      <w:r w:rsidR="00723612" w:rsidRPr="001F7579">
        <w:t xml:space="preserve"> informację, że umorzeniu nie uległy zobowiązania upadłego, o których mowa w art. 494</w:t>
      </w:r>
      <w:r w:rsidR="00723612" w:rsidRPr="001F7579">
        <w:rPr>
          <w:rStyle w:val="IGindeksgrny"/>
        </w:rPr>
        <w:t>21</w:t>
      </w:r>
      <w:r w:rsidR="00723612" w:rsidRPr="001F7579">
        <w:t xml:space="preserve"> ust. 2.</w:t>
      </w:r>
      <w:r w:rsidR="00723612">
        <w:t>”</w:t>
      </w:r>
      <w:r w:rsidR="00FF067F">
        <w:t>,</w:t>
      </w:r>
    </w:p>
    <w:p w14:paraId="720E00F2" w14:textId="77777777" w:rsidR="00723612" w:rsidRPr="00723612" w:rsidRDefault="00723612" w:rsidP="00723612">
      <w:pPr>
        <w:pStyle w:val="LITlitera"/>
      </w:pPr>
      <w:r w:rsidRPr="001F7579">
        <w:t>b)</w:t>
      </w:r>
      <w:r w:rsidRPr="00723612">
        <w:tab/>
        <w:t>po ust. 1 dodaje się ust. 1a w brzmieniu:</w:t>
      </w:r>
    </w:p>
    <w:p w14:paraId="1E472F97" w14:textId="43FCFFE9" w:rsidR="00723612" w:rsidRPr="001F7579" w:rsidRDefault="00723612" w:rsidP="00723612">
      <w:pPr>
        <w:pStyle w:val="ZLITUSTzmustliter"/>
      </w:pPr>
      <w:r>
        <w:t>„</w:t>
      </w:r>
      <w:r w:rsidRPr="001F7579">
        <w:t>1a.</w:t>
      </w:r>
      <w:r>
        <w:t> </w:t>
      </w:r>
      <w:r w:rsidRPr="001F7579">
        <w:t>Jeżeli zostanie złożony wniosek, o którym mowa w art. 491</w:t>
      </w:r>
      <w:r w:rsidRPr="001F7579">
        <w:rPr>
          <w:rStyle w:val="IGindeksgrny"/>
        </w:rPr>
        <w:t>19</w:t>
      </w:r>
      <w:r w:rsidRPr="001F7579">
        <w:t xml:space="preserve"> ust. 1 lub 3 lub art. 491</w:t>
      </w:r>
      <w:r w:rsidRPr="001F7579">
        <w:rPr>
          <w:rStyle w:val="IGindeksgrny"/>
        </w:rPr>
        <w:t>20</w:t>
      </w:r>
      <w:r w:rsidRPr="001F7579">
        <w:t xml:space="preserve"> ust. 1</w:t>
      </w:r>
      <w:r w:rsidR="00CD212F">
        <w:t>,</w:t>
      </w:r>
      <w:r w:rsidRPr="001F7579">
        <w:t xml:space="preserve"> w terminie trzech miesięcy od upływu okresu, na który został ustalony plan spłaty wierzycieli, obwieszczenia, o którym mowa w ust. 1, dokonuje się niezwłocznie po uprawomocnieniu się zarządzenia o zwrocie tego wniosku, postanowienia o odrzuceniu </w:t>
      </w:r>
      <w:r w:rsidR="00CC423A">
        <w:t>albo</w:t>
      </w:r>
      <w:r w:rsidRPr="001F7579">
        <w:t xml:space="preserve"> </w:t>
      </w:r>
      <w:r w:rsidR="009A6623">
        <w:t xml:space="preserve">o </w:t>
      </w:r>
      <w:r w:rsidRPr="001F7579">
        <w:t xml:space="preserve">oddaleniu tego wniosku albo </w:t>
      </w:r>
      <w:r w:rsidR="0022032A">
        <w:t xml:space="preserve">o </w:t>
      </w:r>
      <w:r w:rsidRPr="001F7579">
        <w:t>umorzeniu postępowania w przedmiocie rozpoznania tego wniosku.</w:t>
      </w:r>
      <w:r>
        <w:t>”</w:t>
      </w:r>
      <w:r w:rsidR="00F335E4">
        <w:t>,</w:t>
      </w:r>
    </w:p>
    <w:bookmarkEnd w:id="21"/>
    <w:bookmarkEnd w:id="22"/>
    <w:p w14:paraId="2BF96815" w14:textId="5CD5E590" w:rsidR="00723612" w:rsidRPr="001F7579" w:rsidRDefault="00723612" w:rsidP="00723612">
      <w:pPr>
        <w:pStyle w:val="LITlitera"/>
      </w:pPr>
      <w:r w:rsidRPr="001F7579">
        <w:t>c)</w:t>
      </w:r>
      <w:r>
        <w:tab/>
      </w:r>
      <w:r w:rsidRPr="001F7579">
        <w:t>uchyla się ust. 2a</w:t>
      </w:r>
      <w:r w:rsidR="00F335E4">
        <w:t>,</w:t>
      </w:r>
    </w:p>
    <w:p w14:paraId="1A1AB843" w14:textId="77777777" w:rsidR="00723612" w:rsidRPr="00723612" w:rsidRDefault="00723612" w:rsidP="00723612">
      <w:pPr>
        <w:pStyle w:val="LITlitera"/>
      </w:pPr>
      <w:r w:rsidRPr="001F7579">
        <w:t>d)</w:t>
      </w:r>
      <w:r w:rsidRPr="00723612">
        <w:tab/>
        <w:t>ust. 3 otrzymuje brzmienie:</w:t>
      </w:r>
    </w:p>
    <w:p w14:paraId="0E1B9286" w14:textId="63DA4F2E" w:rsidR="00723612" w:rsidRPr="001F7579" w:rsidRDefault="00723612" w:rsidP="00723612">
      <w:pPr>
        <w:pStyle w:val="ZLITUSTzmustliter"/>
        <w:rPr>
          <w:rStyle w:val="Kkursywa"/>
        </w:rPr>
      </w:pPr>
      <w:r>
        <w:t>„</w:t>
      </w:r>
      <w:r w:rsidRPr="001F7579">
        <w:t>3.</w:t>
      </w:r>
      <w:r>
        <w:t> </w:t>
      </w:r>
      <w:r w:rsidRPr="001F7579">
        <w:t>Po umorzeniu zobowiązań niedopuszczalne jest wszczęcie postępowania egzekucyjnego dotyczącego wierzytelności powstałej przed dniem ustalenia planu spłaty wierzycieli z wyjątkiem wierzytelności wynikających z zobowiązań, o których mowa w ust. 2.</w:t>
      </w:r>
      <w:r>
        <w:t>”</w:t>
      </w:r>
      <w:r w:rsidR="00FF067F">
        <w:t>,</w:t>
      </w:r>
    </w:p>
    <w:p w14:paraId="52D0CA4A" w14:textId="77777777" w:rsidR="00723612" w:rsidRPr="00723612" w:rsidRDefault="00723612" w:rsidP="00723612">
      <w:pPr>
        <w:pStyle w:val="LITlitera"/>
      </w:pPr>
      <w:r w:rsidRPr="001F7579">
        <w:t>e)</w:t>
      </w:r>
      <w:r w:rsidRPr="00723612">
        <w:tab/>
        <w:t>po ust. 3 dodaje się ust. 4 w brzmieniu:</w:t>
      </w:r>
    </w:p>
    <w:p w14:paraId="2EED47C9" w14:textId="36805AB0" w:rsidR="00723612" w:rsidRPr="001F7579" w:rsidRDefault="00723612" w:rsidP="00723612">
      <w:pPr>
        <w:pStyle w:val="ZLITUSTzmustliter"/>
        <w:rPr>
          <w:highlight w:val="yellow"/>
        </w:rPr>
      </w:pPr>
      <w:r>
        <w:lastRenderedPageBreak/>
        <w:t>„</w:t>
      </w:r>
      <w:r w:rsidRPr="001F7579">
        <w:t>4.</w:t>
      </w:r>
      <w:r>
        <w:t> </w:t>
      </w:r>
      <w:r w:rsidRPr="001F7579">
        <w:t>Przepis ust. 3 stosuje się także w okresie pomiędzy upływem okresu, na który został ustalony plan spłaty wierzycieli, a dniem, z upływem którego zobowiązania upadłego ulegają umorzeniu z mocy prawa wskazanym w art. 491</w:t>
      </w:r>
      <w:r w:rsidRPr="001F7579">
        <w:rPr>
          <w:rStyle w:val="IGindeksgrny"/>
        </w:rPr>
        <w:t>14</w:t>
      </w:r>
      <w:r w:rsidRPr="001F7579">
        <w:t xml:space="preserve"> ust. 7a.</w:t>
      </w:r>
      <w:r>
        <w:t>”</w:t>
      </w:r>
      <w:r w:rsidR="00AC4434">
        <w:t>;</w:t>
      </w:r>
    </w:p>
    <w:p w14:paraId="5FE7A7C2" w14:textId="77777777" w:rsidR="00723612" w:rsidRDefault="00723612" w:rsidP="00723612">
      <w:pPr>
        <w:pStyle w:val="ARTartustawynprozporzdzenia"/>
      </w:pPr>
      <w:bookmarkStart w:id="23" w:name="_Hlk193273586"/>
      <w:r w:rsidRPr="001F7579">
        <w:rPr>
          <w:rStyle w:val="Ppogrubienie"/>
        </w:rPr>
        <w:t>Art. 2.</w:t>
      </w:r>
      <w:r w:rsidRPr="00723612">
        <w:t> W ustawie z dnia 15 maja 2015 r. – Prawo restrukturyzacyjne (Dz. U. z 2024 r. poz. 1428) wprowadza się następujące zmiany:</w:t>
      </w:r>
    </w:p>
    <w:p w14:paraId="551BB117" w14:textId="4FF2086E" w:rsidR="00723612" w:rsidRPr="00723612" w:rsidRDefault="002205C4" w:rsidP="001338C0">
      <w:pPr>
        <w:pStyle w:val="PKTpunkt"/>
      </w:pPr>
      <w:r>
        <w:t>1</w:t>
      </w:r>
      <w:r w:rsidR="00723612" w:rsidRPr="001F7579">
        <w:t>)</w:t>
      </w:r>
      <w:r w:rsidR="00723612" w:rsidRPr="00723612">
        <w:tab/>
        <w:t>w art. 197 ust. 6 otrzymuje brzmienie:</w:t>
      </w:r>
    </w:p>
    <w:p w14:paraId="2265A39D" w14:textId="204145ED" w:rsidR="00723612" w:rsidRPr="001F7579" w:rsidRDefault="00723612" w:rsidP="00723612">
      <w:pPr>
        <w:pStyle w:val="ZUSTzmustartykuempunktem"/>
      </w:pPr>
      <w:bookmarkStart w:id="24" w:name="_Hlk193274513"/>
      <w:bookmarkEnd w:id="23"/>
      <w:r>
        <w:t>„</w:t>
      </w:r>
      <w:r w:rsidRPr="001F7579">
        <w:t>6.</w:t>
      </w:r>
      <w:r>
        <w:t> </w:t>
      </w:r>
      <w:r w:rsidRPr="001F7579">
        <w:t xml:space="preserve">Ujawnienia informacji o prawomocności orzeczenia </w:t>
      </w:r>
      <w:r w:rsidR="00CC423A">
        <w:t>mogą</w:t>
      </w:r>
      <w:r w:rsidR="00CC423A" w:rsidRPr="001F7579">
        <w:t xml:space="preserve"> </w:t>
      </w:r>
      <w:r w:rsidRPr="001F7579">
        <w:t>dokonać w systemie teleinformatycznym obsługującym postępowanie sądowe sąd, sędzia-komisarz, referendarz sądowy, przewodniczący, asystent sędziego albo pracownik sekretariatu.</w:t>
      </w:r>
      <w:r>
        <w:t>”</w:t>
      </w:r>
      <w:r w:rsidR="00AC4434">
        <w:t>;</w:t>
      </w:r>
    </w:p>
    <w:p w14:paraId="304272DC" w14:textId="3DDD2213" w:rsidR="00723612" w:rsidRPr="00723612" w:rsidRDefault="002205C4" w:rsidP="00723612">
      <w:pPr>
        <w:pStyle w:val="PKTpunkt"/>
      </w:pPr>
      <w:r>
        <w:t>2</w:t>
      </w:r>
      <w:r w:rsidR="00723612" w:rsidRPr="001F7579">
        <w:t>)</w:t>
      </w:r>
      <w:r w:rsidR="00723612" w:rsidRPr="00723612">
        <w:tab/>
        <w:t>w art. 199 dodaje się ustęp 1a w brzmieniu:</w:t>
      </w:r>
    </w:p>
    <w:p w14:paraId="003D3DF0" w14:textId="1B882F15" w:rsidR="00723612" w:rsidRPr="001F7579" w:rsidRDefault="00723612" w:rsidP="00723612">
      <w:pPr>
        <w:pStyle w:val="ZUSTzmustartykuempunktem"/>
      </w:pPr>
      <w:r>
        <w:t>„</w:t>
      </w:r>
      <w:r w:rsidRPr="001F7579">
        <w:t>1a.</w:t>
      </w:r>
      <w:r>
        <w:t> </w:t>
      </w:r>
      <w:r w:rsidRPr="001F7579">
        <w:t xml:space="preserve">Obwieszczenia </w:t>
      </w:r>
      <w:r w:rsidR="00CC423A">
        <w:t>mogą</w:t>
      </w:r>
      <w:r w:rsidR="00CC423A" w:rsidRPr="001F7579">
        <w:t xml:space="preserve"> </w:t>
      </w:r>
      <w:r w:rsidRPr="001F7579">
        <w:t>dokonać sąd, sędzia-komisarz, referendarz sądowy, przewodniczący, asystent sędziego albo pracownik sekretariatu.</w:t>
      </w:r>
      <w:r>
        <w:t>”</w:t>
      </w:r>
      <w:r w:rsidR="00AC4434">
        <w:t>.</w:t>
      </w:r>
    </w:p>
    <w:bookmarkEnd w:id="24"/>
    <w:p w14:paraId="1E7E6ED0" w14:textId="2360352F" w:rsidR="00723612" w:rsidRPr="001F7579" w:rsidRDefault="00723612" w:rsidP="00925583">
      <w:pPr>
        <w:pStyle w:val="ARTartustawynprozporzdzenia"/>
      </w:pPr>
      <w:r w:rsidRPr="001F7579">
        <w:rPr>
          <w:rStyle w:val="Ppogrubienie"/>
        </w:rPr>
        <w:t>Art. 3.</w:t>
      </w:r>
      <w:r w:rsidRPr="00723612">
        <w:t> W ustawie z dnia 6 grudnia 2018 r. o Krajowym Rejestrze Zadłużonych (Dz. U. z</w:t>
      </w:r>
      <w:r w:rsidR="00856E56">
        <w:t> </w:t>
      </w:r>
      <w:r w:rsidRPr="00723612">
        <w:t>2021 r. poz. 1909)</w:t>
      </w:r>
      <w:r w:rsidR="00F54E8C">
        <w:t xml:space="preserve"> </w:t>
      </w:r>
      <w:r w:rsidRPr="001F7579">
        <w:t xml:space="preserve">w art. 11 </w:t>
      </w:r>
      <w:r w:rsidR="001C6A42">
        <w:t xml:space="preserve">w </w:t>
      </w:r>
      <w:r w:rsidRPr="001F7579">
        <w:t xml:space="preserve">ust. 4 </w:t>
      </w:r>
      <w:r w:rsidR="0017528C">
        <w:t>pkt 1 otrzymuje brzmienie</w:t>
      </w:r>
      <w:r w:rsidRPr="001F7579">
        <w:t>:</w:t>
      </w:r>
    </w:p>
    <w:p w14:paraId="736DE2AC" w14:textId="158893FC" w:rsidR="00723612" w:rsidRDefault="00723612" w:rsidP="00925583">
      <w:pPr>
        <w:pStyle w:val="ZPKTzmpktartykuempunktem"/>
      </w:pPr>
      <w:r>
        <w:t>„</w:t>
      </w:r>
      <w:r w:rsidR="0017528C">
        <w:t>1</w:t>
      </w:r>
      <w:r w:rsidR="009F3D84">
        <w:t>)</w:t>
      </w:r>
      <w:r w:rsidRPr="001F7579">
        <w:t xml:space="preserve"> </w:t>
      </w:r>
      <w:r w:rsidR="00F95F39">
        <w:t xml:space="preserve">3 </w:t>
      </w:r>
      <w:r w:rsidRPr="001F7579">
        <w:t>lat od dnia uprawomocnienia się postanowienia o stwierdzeniu wykonania planu spłaty wierzycieli i umorzeniu zobowiązań upadłego</w:t>
      </w:r>
      <w:r w:rsidR="0022032A">
        <w:t>,</w:t>
      </w:r>
      <w:r w:rsidRPr="001F7579">
        <w:t xml:space="preserve"> </w:t>
      </w:r>
      <w:r w:rsidR="008241E3">
        <w:t xml:space="preserve">o </w:t>
      </w:r>
      <w:r w:rsidRPr="001F7579">
        <w:t>umorzeniu zobowiązań bez ustalenia planu spłaty wierzycieli albo od dnia obwieszczenia informacji o dacie, w której zobowiązania upadłego uległy umorzeniu z mocy prawa.</w:t>
      </w:r>
      <w:r w:rsidR="00E91190" w:rsidRPr="00E91190">
        <w:t>”</w:t>
      </w:r>
      <w:r w:rsidR="00E91190">
        <w:t>.</w:t>
      </w:r>
    </w:p>
    <w:p w14:paraId="61C16B73" w14:textId="77777777" w:rsidR="00AD4606" w:rsidRPr="001F7579" w:rsidRDefault="00AD4606" w:rsidP="00AD4606">
      <w:pPr>
        <w:pStyle w:val="ARTartustawynprozporzdzenia"/>
      </w:pPr>
      <w:r w:rsidRPr="001F7579">
        <w:rPr>
          <w:rStyle w:val="Ppogrubienie"/>
        </w:rPr>
        <w:t>Art. 4.</w:t>
      </w:r>
      <w:r>
        <w:t> </w:t>
      </w:r>
      <w:r w:rsidRPr="001F7579">
        <w:t>1. W sprawach, w których przed dniem wejścia w życie niniejszej ustawy wpłynął wniosek o ogłoszenie upadłości</w:t>
      </w:r>
      <w:r>
        <w:t>,</w:t>
      </w:r>
      <w:r w:rsidRPr="001F7579">
        <w:t xml:space="preserve"> stosuje się przepisy </w:t>
      </w:r>
      <w:bookmarkStart w:id="25" w:name="_Hlk184023175"/>
      <w:r w:rsidRPr="001F7579">
        <w:t xml:space="preserve">ustawy zmienianej w art. 1 </w:t>
      </w:r>
      <w:bookmarkEnd w:id="25"/>
      <w:r w:rsidRPr="001F7579">
        <w:t>w brzmieniu nadanym niniejszą ustawą, z uwzględnieniem przepisów poniższych.</w:t>
      </w:r>
    </w:p>
    <w:p w14:paraId="54440972" w14:textId="77777777" w:rsidR="00AD4606" w:rsidRPr="001F7579" w:rsidRDefault="00AD4606" w:rsidP="00AD4606">
      <w:pPr>
        <w:pStyle w:val="USTustnpkodeksu"/>
      </w:pPr>
      <w:r w:rsidRPr="001F7579">
        <w:t>2.</w:t>
      </w:r>
      <w:r>
        <w:t> </w:t>
      </w:r>
      <w:r w:rsidRPr="001F7579">
        <w:t>W sprawach, w których przed dniem wejścia w życie niniejszej ustawy wpłynął wniosek o otwarcie postępowania restrukturyzacyjnego albo wniosek o zatwierdzenie układu w postępowaniu o zatwierdzenie układu, stosuje się przepisy ustawy zmienianej w art. 2, w brzmieniu nadanym niniejszą ustawą.</w:t>
      </w:r>
    </w:p>
    <w:p w14:paraId="512B3F1E" w14:textId="079F6E20" w:rsidR="00AD4606" w:rsidRDefault="00AD4606" w:rsidP="00AD4606">
      <w:pPr>
        <w:pStyle w:val="ARTartustawynprozporzdzenia"/>
      </w:pPr>
      <w:r w:rsidRPr="001F7579">
        <w:rPr>
          <w:rStyle w:val="Ppogrubienie"/>
        </w:rPr>
        <w:t>Art. 5.</w:t>
      </w:r>
      <w:r>
        <w:t> </w:t>
      </w:r>
      <w:r w:rsidRPr="001F7579">
        <w:t xml:space="preserve">1. W sprawach, w których przed dniem wejścia w życie </w:t>
      </w:r>
      <w:r w:rsidR="009B7A7A" w:rsidRPr="009B7A7A">
        <w:t xml:space="preserve">niniejszej </w:t>
      </w:r>
      <w:r w:rsidRPr="001F7579">
        <w:t xml:space="preserve">ustawy </w:t>
      </w:r>
      <w:r>
        <w:t xml:space="preserve">zostało </w:t>
      </w:r>
      <w:r w:rsidRPr="003071E7">
        <w:t>wydane postanowienie o ustaleniu planu spłaty stosuje się przepisy dotychczasowe, z wyjątkiem art. 219 ust. 4, art. 370e ust. 1 i 2, art. 491</w:t>
      </w:r>
      <w:r>
        <w:rPr>
          <w:rStyle w:val="IGindeksgrny"/>
        </w:rPr>
        <w:t xml:space="preserve">20 </w:t>
      </w:r>
      <w:r w:rsidRPr="003071E7">
        <w:t>ust. 1 i 2</w:t>
      </w:r>
      <w:r>
        <w:t xml:space="preserve"> </w:t>
      </w:r>
      <w:r w:rsidRPr="003071E7">
        <w:t>ustawy zmienianej w art. 1</w:t>
      </w:r>
      <w:r w:rsidR="00082B80">
        <w:t>.</w:t>
      </w:r>
    </w:p>
    <w:p w14:paraId="03214089" w14:textId="00DB83D9" w:rsidR="00AD4606" w:rsidRDefault="00AD4606" w:rsidP="00AD4606">
      <w:pPr>
        <w:pStyle w:val="USTustnpkodeksu"/>
      </w:pPr>
      <w:r w:rsidRPr="001F7579">
        <w:t>2.</w:t>
      </w:r>
      <w:r>
        <w:t> </w:t>
      </w:r>
      <w:r w:rsidRPr="003071E7">
        <w:t>W sprawach, w których przed dniem wejścia w życie</w:t>
      </w:r>
      <w:r w:rsidR="009B7A7A" w:rsidRPr="009B7A7A">
        <w:t xml:space="preserve"> niniejszej</w:t>
      </w:r>
      <w:r w:rsidRPr="003071E7">
        <w:t xml:space="preserve"> ustawy została wniesiona skarga kasacyjna od postanowienia sądu drugiej instancji w przedmiocie ustalenia planu spłaty wierzycieli, umorzenia zobowiązań upadłego bez ustalenia planu spłaty </w:t>
      </w:r>
      <w:r w:rsidRPr="003071E7">
        <w:lastRenderedPageBreak/>
        <w:t>wierzycieli, warunkowego umorzenia zobowiązań upadłego bez ustalenia planu spłaty wierzycieli, zmiany planu spłaty wierzycieli lub uchylenia planu spłaty wierzycieli i umorzenia niewykonanych zobowiązań upadłego, do postępowania kasacyjnego stosuje się przepisy dotychczasowe</w:t>
      </w:r>
      <w:r>
        <w:t>.</w:t>
      </w:r>
    </w:p>
    <w:p w14:paraId="2DB58B0E" w14:textId="14372910" w:rsidR="00AD4606" w:rsidRPr="001F7579" w:rsidRDefault="00AD4606" w:rsidP="00AD4606">
      <w:pPr>
        <w:pStyle w:val="USTustnpkodeksu"/>
      </w:pPr>
      <w:r>
        <w:t xml:space="preserve">3. </w:t>
      </w:r>
      <w:r w:rsidRPr="003071E7">
        <w:t>W sprawach, w których przed dniem wejścia w życie</w:t>
      </w:r>
      <w:r w:rsidR="003D2C63">
        <w:t xml:space="preserve"> niniejszej </w:t>
      </w:r>
      <w:r w:rsidRPr="003071E7">
        <w:t>ustawy został wniesiony wniosek o uchylenie, zmianę planu</w:t>
      </w:r>
      <w:r w:rsidR="003D2C63">
        <w:t xml:space="preserve"> spłaty wierzycieli</w:t>
      </w:r>
      <w:r w:rsidRPr="003071E7">
        <w:t xml:space="preserve"> </w:t>
      </w:r>
      <w:r w:rsidR="003D2C63" w:rsidRPr="003D2C63">
        <w:t>do rozpoznania takiego wniosku stosuje się przepisy dotychczasowe.</w:t>
      </w:r>
    </w:p>
    <w:p w14:paraId="28A47646" w14:textId="42F627E5" w:rsidR="00AD4606" w:rsidRDefault="00AD4606" w:rsidP="00AD4606">
      <w:pPr>
        <w:pStyle w:val="ARTartustawynprozporzdzenia"/>
      </w:pPr>
      <w:r w:rsidRPr="001F7579">
        <w:rPr>
          <w:rStyle w:val="Ppogrubienie"/>
        </w:rPr>
        <w:t>Art. 6.</w:t>
      </w:r>
      <w:r>
        <w:t> </w:t>
      </w:r>
      <w:r w:rsidRPr="001F7579">
        <w:t xml:space="preserve"> 1. </w:t>
      </w:r>
      <w:r w:rsidRPr="003D2517">
        <w:t>W sprawach, w których przed dniem wejścia w życie niniejszej ustawy ogłoszono upadłość, przepisy art. 491</w:t>
      </w:r>
      <w:r>
        <w:rPr>
          <w:rStyle w:val="IGindeksgrny"/>
        </w:rPr>
        <w:t>1</w:t>
      </w:r>
      <w:r w:rsidRPr="003D2517">
        <w:t>, art. 491</w:t>
      </w:r>
      <w:r>
        <w:rPr>
          <w:rStyle w:val="IGindeksgrny"/>
        </w:rPr>
        <w:t>7</w:t>
      </w:r>
      <w:r w:rsidRPr="003D2517">
        <w:t xml:space="preserve"> oraz art. 491</w:t>
      </w:r>
      <w:r>
        <w:rPr>
          <w:rStyle w:val="IGindeksgrny"/>
        </w:rPr>
        <w:t>9</w:t>
      </w:r>
      <w:r w:rsidRPr="003D2517">
        <w:t xml:space="preserve"> ustawy zmienianej w art. 1</w:t>
      </w:r>
      <w:r>
        <w:t xml:space="preserve"> </w:t>
      </w:r>
      <w:r w:rsidRPr="003D2517">
        <w:t>stosuje się</w:t>
      </w:r>
      <w:r w:rsidR="0001493C">
        <w:t xml:space="preserve"> w brzmieniu dotychczasowym</w:t>
      </w:r>
      <w:r w:rsidR="003D2C63">
        <w:t>.</w:t>
      </w:r>
    </w:p>
    <w:p w14:paraId="485A3245" w14:textId="77777777" w:rsidR="00AD4606" w:rsidRDefault="00AD4606" w:rsidP="00AD4606">
      <w:pPr>
        <w:pStyle w:val="USTustnpkodeksu"/>
      </w:pPr>
      <w:r>
        <w:t xml:space="preserve">2. </w:t>
      </w:r>
      <w:r w:rsidRPr="003D2517">
        <w:t>Do postępowań, o których mowa w art. 491</w:t>
      </w:r>
      <w:r>
        <w:rPr>
          <w:rStyle w:val="IGindeksgrny"/>
        </w:rPr>
        <w:t>1</w:t>
      </w:r>
      <w:r w:rsidRPr="003D2517">
        <w:t xml:space="preserve"> ust. 2</w:t>
      </w:r>
      <w:r>
        <w:t xml:space="preserve"> ustawy zmienianej w art. 1</w:t>
      </w:r>
      <w:r w:rsidRPr="003D2517">
        <w:t xml:space="preserve"> stosuje się art. 491</w:t>
      </w:r>
      <w:r>
        <w:rPr>
          <w:rStyle w:val="IGindeksgrny"/>
        </w:rPr>
        <w:t>3</w:t>
      </w:r>
      <w:r w:rsidRPr="003D2517">
        <w:t xml:space="preserve"> ust. 2 ustawy zmienianej w art. 1 w brzmieniu nadanym niniejszą ustawą</w:t>
      </w:r>
      <w:r>
        <w:t xml:space="preserve">. </w:t>
      </w:r>
    </w:p>
    <w:p w14:paraId="47476EE9" w14:textId="77777777" w:rsidR="00AD4606" w:rsidRPr="003579A1" w:rsidRDefault="00AD4606" w:rsidP="00AD4606">
      <w:pPr>
        <w:pStyle w:val="ARTartustawynprozporzdzenia"/>
      </w:pPr>
      <w:bookmarkStart w:id="26" w:name="_Hlk215677134"/>
      <w:r w:rsidRPr="001F7579">
        <w:rPr>
          <w:rStyle w:val="Ppogrubienie"/>
        </w:rPr>
        <w:t>Art. 7.</w:t>
      </w:r>
      <w:r>
        <w:t> </w:t>
      </w:r>
      <w:r w:rsidRPr="001F7579">
        <w:t xml:space="preserve">1. </w:t>
      </w:r>
      <w:bookmarkStart w:id="27" w:name="_Hlk183507283"/>
      <w:bookmarkEnd w:id="26"/>
      <w:r w:rsidRPr="003579A1">
        <w:t>Od dnia końca okresu, na który został ustalony plan spłaty wierzycieli do dnia prawomocności postanowienia, o którym mowa w art. 370d ust. 1 lub 2 lub art. 370e ust. 1 ustawy zmienianej w art. 1, niedopuszczalne jest wszczęcie postępowania egzekucyjnego dotyczącego wierzytelności wynikających z zobowiązań upadłego, o których mowa w art. 369 ust. 1 ustawy zmienianej w art. 1, niewykonanych w wyniku wykonania planu spłaty wierzycieli, z wyjątkiem wierzytelności wynikających z zobowiązań, o których mowa w art. 370f ust. 2 ustawy zmienianej w art. 1.</w:t>
      </w:r>
    </w:p>
    <w:p w14:paraId="1A76C56D" w14:textId="77777777" w:rsidR="00AD4606" w:rsidRPr="001F7579" w:rsidRDefault="00AD4606" w:rsidP="00AD4606">
      <w:pPr>
        <w:pStyle w:val="ARTartustawynprozporzdzenia"/>
      </w:pPr>
      <w:r w:rsidRPr="003579A1">
        <w:t>2. W okresie od dnia upływu okresu, na który został ustalony plan spłaty wierzycieli, do dnia prawomocności postanowienia, o którym mowa w art. 491</w:t>
      </w:r>
      <w:r>
        <w:rPr>
          <w:rStyle w:val="IGindeksgrny"/>
        </w:rPr>
        <w:t>19</w:t>
      </w:r>
      <w:r w:rsidRPr="003579A1">
        <w:t xml:space="preserve"> ust. 1 lub 3 lub art. 491</w:t>
      </w:r>
      <w:r>
        <w:rPr>
          <w:rStyle w:val="IGindeksgrny"/>
        </w:rPr>
        <w:t>20</w:t>
      </w:r>
      <w:r w:rsidRPr="003579A1">
        <w:t xml:space="preserve"> ust. 1 ustawy zmienianej w art. 1, niedopuszczalne jest wszczęcie postępowania egzekucyjnego dotyczącego wierzytelności powstałej przed dniem ustalenia planu spłaty wierzycieli z wyjątkiem wierzytelności wynikających z zobowiązań, o których mowa w art. 491</w:t>
      </w:r>
      <w:r>
        <w:rPr>
          <w:rStyle w:val="IGindeksgrny"/>
        </w:rPr>
        <w:t>21</w:t>
      </w:r>
      <w:r w:rsidRPr="003579A1">
        <w:t xml:space="preserve"> ust. 2 ustawy zmienianej w art. 1.</w:t>
      </w:r>
    </w:p>
    <w:p w14:paraId="5980A5D6" w14:textId="77777777" w:rsidR="00AD4606" w:rsidRPr="003579A1" w:rsidRDefault="00AD4606" w:rsidP="00AD4606">
      <w:pPr>
        <w:pStyle w:val="ARTartustawynprozporzdzenia"/>
      </w:pPr>
      <w:bookmarkStart w:id="28" w:name="_Hlk215677210"/>
      <w:bookmarkEnd w:id="27"/>
      <w:r w:rsidRPr="001F7579">
        <w:rPr>
          <w:rStyle w:val="Ppogrubienie"/>
        </w:rPr>
        <w:t>Art. 8.</w:t>
      </w:r>
      <w:r>
        <w:t> </w:t>
      </w:r>
      <w:r w:rsidRPr="001F7579">
        <w:t xml:space="preserve">1. </w:t>
      </w:r>
      <w:bookmarkStart w:id="29" w:name="_Hlk215677383"/>
      <w:bookmarkStart w:id="30" w:name="_Hlk187687660"/>
      <w:bookmarkEnd w:id="28"/>
      <w:r w:rsidRPr="003579A1">
        <w:t>Postanowienie o którym mowa w art. 370f lub art. 491</w:t>
      </w:r>
      <w:r>
        <w:rPr>
          <w:rStyle w:val="IGindeksgrny"/>
        </w:rPr>
        <w:t>21</w:t>
      </w:r>
      <w:r w:rsidRPr="003579A1">
        <w:t xml:space="preserve"> ust. 1</w:t>
      </w:r>
      <w:r>
        <w:t>, ustawy zmienianej w art. 1,</w:t>
      </w:r>
      <w:r w:rsidRPr="003579A1">
        <w:t xml:space="preserve"> w brzmieniu dotychczasowym może</w:t>
      </w:r>
      <w:r>
        <w:t>,</w:t>
      </w:r>
      <w:r w:rsidRPr="003579A1">
        <w:t xml:space="preserve"> wydać także referendarz sądowy. Wniesienie skargi na postanowienie referendarza sądowego nie powoduje utraty mocy przez zaskarżone postanowienie. Sąd rozpoznaje skargę w składzie jednego sędziego jako sąd drugiej instancji, stosując odpowiednio przepisy o zażaleniu. Rozpoznając skargę, sąd wydaje postanowienie, w którym zaskarżone postanowienie referendarza sądowego utrzymuje w mocy albo je zmienia.</w:t>
      </w:r>
    </w:p>
    <w:p w14:paraId="7E043124" w14:textId="4920E5E1" w:rsidR="00AD4606" w:rsidRPr="001F7579" w:rsidRDefault="00AD4606" w:rsidP="00681833">
      <w:pPr>
        <w:pStyle w:val="ARTartustawynprozporzdzenia"/>
      </w:pPr>
      <w:r w:rsidRPr="003579A1">
        <w:lastRenderedPageBreak/>
        <w:t>2. Informację o prawomocności postanowienia obwieszcza się.</w:t>
      </w:r>
      <w:bookmarkEnd w:id="29"/>
      <w:bookmarkEnd w:id="30"/>
    </w:p>
    <w:bookmarkEnd w:id="0"/>
    <w:bookmarkEnd w:id="1"/>
    <w:p w14:paraId="6B421C4B" w14:textId="724F7DE5" w:rsidR="00723612" w:rsidRPr="001F7579" w:rsidRDefault="00723612" w:rsidP="00723612">
      <w:pPr>
        <w:pStyle w:val="ARTartustawynprozporzdzenia"/>
      </w:pPr>
      <w:r w:rsidRPr="001F7579">
        <w:rPr>
          <w:rStyle w:val="Ppogrubienie"/>
        </w:rPr>
        <w:t>Art. </w:t>
      </w:r>
      <w:r w:rsidR="00357069">
        <w:rPr>
          <w:rStyle w:val="Ppogrubienie"/>
        </w:rPr>
        <w:t>9</w:t>
      </w:r>
      <w:r w:rsidRPr="001F7579">
        <w:rPr>
          <w:rStyle w:val="Ppogrubienie"/>
        </w:rPr>
        <w:t>.</w:t>
      </w:r>
      <w:r>
        <w:t> </w:t>
      </w:r>
      <w:r w:rsidRPr="001F7579">
        <w:t xml:space="preserve">Ustawa wchodzi w życie po upływie </w:t>
      </w:r>
      <w:r w:rsidR="003673EC">
        <w:t>30</w:t>
      </w:r>
      <w:r w:rsidRPr="001F7579">
        <w:t xml:space="preserve"> dni od dnia ogłoszenia</w:t>
      </w:r>
      <w:r w:rsidR="00CC7A6A">
        <w:t>.</w:t>
      </w:r>
    </w:p>
    <w:p w14:paraId="62444D80" w14:textId="77777777" w:rsidR="00723612" w:rsidRPr="00737F6A" w:rsidRDefault="00723612" w:rsidP="00723612"/>
    <w:p w14:paraId="2A1E725C" w14:textId="77777777" w:rsidR="0041313A" w:rsidRPr="00347625" w:rsidRDefault="0041313A" w:rsidP="0041313A">
      <w:pPr>
        <w:pStyle w:val="OZNPARAFYADNOTACJE"/>
      </w:pPr>
      <w:bookmarkStart w:id="31" w:name="_Hlk183690533"/>
      <w:r w:rsidRPr="00347625">
        <w:t>Opracowano pod względem prawnym,</w:t>
      </w:r>
    </w:p>
    <w:p w14:paraId="6D15F4FB" w14:textId="77777777" w:rsidR="0041313A" w:rsidRPr="00347625" w:rsidRDefault="0041313A" w:rsidP="0041313A">
      <w:pPr>
        <w:pStyle w:val="OZNPARAFYADNOTACJE"/>
      </w:pPr>
      <w:r w:rsidRPr="00347625">
        <w:t>legislacyjnym i redakcyjnym</w:t>
      </w:r>
    </w:p>
    <w:p w14:paraId="7E643EE9" w14:textId="77777777" w:rsidR="0041313A" w:rsidRPr="00347625" w:rsidRDefault="0041313A" w:rsidP="0041313A">
      <w:pPr>
        <w:pStyle w:val="OZNPARAFYADNOTACJE"/>
      </w:pPr>
      <w:r w:rsidRPr="00347625">
        <w:t xml:space="preserve">Łukasz Paszka </w:t>
      </w:r>
    </w:p>
    <w:p w14:paraId="66CE690D" w14:textId="77777777" w:rsidR="0041313A" w:rsidRPr="00347625" w:rsidRDefault="0041313A" w:rsidP="0041313A">
      <w:pPr>
        <w:pStyle w:val="OZNPARAFYADNOTACJE"/>
      </w:pPr>
      <w:r w:rsidRPr="00347625">
        <w:t>Zastępca Dyrektora</w:t>
      </w:r>
    </w:p>
    <w:p w14:paraId="17A11408" w14:textId="77777777" w:rsidR="0041313A" w:rsidRPr="00347625" w:rsidRDefault="0041313A" w:rsidP="0041313A">
      <w:pPr>
        <w:pStyle w:val="OZNPARAFYADNOTACJE"/>
      </w:pPr>
      <w:r w:rsidRPr="00347625">
        <w:t>Departament Legislacyjny</w:t>
      </w:r>
    </w:p>
    <w:p w14:paraId="198A377F" w14:textId="77777777" w:rsidR="0041313A" w:rsidRDefault="0041313A" w:rsidP="0041313A">
      <w:pPr>
        <w:pStyle w:val="OZNPARAFYADNOTACJE"/>
      </w:pPr>
      <w:r w:rsidRPr="00347625">
        <w:t>/podpisano elektronicznie/</w:t>
      </w:r>
    </w:p>
    <w:bookmarkEnd w:id="31"/>
    <w:p w14:paraId="667FCCA4" w14:textId="77777777" w:rsidR="0041313A" w:rsidRDefault="0041313A" w:rsidP="0041313A">
      <w:pPr>
        <w:pStyle w:val="OZNPARAFYADNOTACJE"/>
      </w:pPr>
    </w:p>
    <w:p w14:paraId="5E3869D1" w14:textId="77777777" w:rsidR="00261A16" w:rsidRPr="00737F6A" w:rsidRDefault="00261A16" w:rsidP="00737F6A"/>
    <w:sectPr w:rsidR="00261A16" w:rsidRPr="00737F6A" w:rsidSect="001A7F15">
      <w:headerReference w:type="default" r:id="rId9"/>
      <w:footnotePr>
        <w:numRestart w:val="eachSect"/>
      </w:footnotePr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EBC885" w14:textId="77777777" w:rsidR="00EA24E7" w:rsidRDefault="00EA24E7">
      <w:r>
        <w:separator/>
      </w:r>
    </w:p>
  </w:endnote>
  <w:endnote w:type="continuationSeparator" w:id="0">
    <w:p w14:paraId="05E08FC8" w14:textId="77777777" w:rsidR="00EA24E7" w:rsidRDefault="00EA2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73D7BC" w14:textId="77777777" w:rsidR="00EA24E7" w:rsidRDefault="00EA24E7">
      <w:r>
        <w:separator/>
      </w:r>
    </w:p>
  </w:footnote>
  <w:footnote w:type="continuationSeparator" w:id="0">
    <w:p w14:paraId="1563213C" w14:textId="77777777" w:rsidR="00EA24E7" w:rsidRDefault="00EA24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E6468" w14:textId="77777777" w:rsidR="00CC3E3D" w:rsidRPr="00B371CC" w:rsidRDefault="00CC3E3D" w:rsidP="00B371CC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441325"/>
    <w:multiLevelType w:val="hybridMultilevel"/>
    <w:tmpl w:val="8026A820"/>
    <w:lvl w:ilvl="0" w:tplc="04150017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 w15:restartNumberingAfterBreak="0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3433443"/>
    <w:multiLevelType w:val="hybridMultilevel"/>
    <w:tmpl w:val="20DACD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C93D3D"/>
    <w:multiLevelType w:val="hybridMultilevel"/>
    <w:tmpl w:val="726AC678"/>
    <w:lvl w:ilvl="0" w:tplc="46F0F402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63" w:hanging="360"/>
      </w:pPr>
    </w:lvl>
    <w:lvl w:ilvl="2" w:tplc="0415001B" w:tentative="1">
      <w:start w:val="1"/>
      <w:numFmt w:val="lowerRoman"/>
      <w:lvlText w:val="%3."/>
      <w:lvlJc w:val="right"/>
      <w:pPr>
        <w:ind w:left="3183" w:hanging="180"/>
      </w:pPr>
    </w:lvl>
    <w:lvl w:ilvl="3" w:tplc="0415000F" w:tentative="1">
      <w:start w:val="1"/>
      <w:numFmt w:val="decimal"/>
      <w:lvlText w:val="%4."/>
      <w:lvlJc w:val="left"/>
      <w:pPr>
        <w:ind w:left="3903" w:hanging="360"/>
      </w:pPr>
    </w:lvl>
    <w:lvl w:ilvl="4" w:tplc="04150019" w:tentative="1">
      <w:start w:val="1"/>
      <w:numFmt w:val="lowerLetter"/>
      <w:lvlText w:val="%5."/>
      <w:lvlJc w:val="left"/>
      <w:pPr>
        <w:ind w:left="4623" w:hanging="360"/>
      </w:pPr>
    </w:lvl>
    <w:lvl w:ilvl="5" w:tplc="0415001B" w:tentative="1">
      <w:start w:val="1"/>
      <w:numFmt w:val="lowerRoman"/>
      <w:lvlText w:val="%6."/>
      <w:lvlJc w:val="right"/>
      <w:pPr>
        <w:ind w:left="5343" w:hanging="180"/>
      </w:pPr>
    </w:lvl>
    <w:lvl w:ilvl="6" w:tplc="0415000F" w:tentative="1">
      <w:start w:val="1"/>
      <w:numFmt w:val="decimal"/>
      <w:lvlText w:val="%7."/>
      <w:lvlJc w:val="left"/>
      <w:pPr>
        <w:ind w:left="6063" w:hanging="360"/>
      </w:pPr>
    </w:lvl>
    <w:lvl w:ilvl="7" w:tplc="04150019" w:tentative="1">
      <w:start w:val="1"/>
      <w:numFmt w:val="lowerLetter"/>
      <w:lvlText w:val="%8."/>
      <w:lvlJc w:val="left"/>
      <w:pPr>
        <w:ind w:left="6783" w:hanging="360"/>
      </w:pPr>
    </w:lvl>
    <w:lvl w:ilvl="8" w:tplc="0415001B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 w15:restartNumberingAfterBreak="0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 w15:restartNumberingAfterBreak="0">
    <w:nsid w:val="1F653082"/>
    <w:multiLevelType w:val="hybridMultilevel"/>
    <w:tmpl w:val="1850341C"/>
    <w:lvl w:ilvl="0" w:tplc="152234C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E114772A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 w15:restartNumberingAfterBreak="0">
    <w:nsid w:val="20EA6547"/>
    <w:multiLevelType w:val="hybridMultilevel"/>
    <w:tmpl w:val="23E2E270"/>
    <w:lvl w:ilvl="0" w:tplc="C90091C2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 w15:restartNumberingAfterBreak="0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2ED85ACF"/>
    <w:multiLevelType w:val="hybridMultilevel"/>
    <w:tmpl w:val="2D880CC4"/>
    <w:lvl w:ilvl="0" w:tplc="AEF8DF3A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 w15:restartNumberingAfterBreak="0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 w15:restartNumberingAfterBreak="0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 w15:restartNumberingAfterBreak="0">
    <w:nsid w:val="3E713D90"/>
    <w:multiLevelType w:val="hybridMultilevel"/>
    <w:tmpl w:val="E7C65298"/>
    <w:lvl w:ilvl="0" w:tplc="E3B8BB52">
      <w:start w:val="1"/>
      <w:numFmt w:val="decimal"/>
      <w:lvlText w:val="%1."/>
      <w:lvlJc w:val="left"/>
      <w:pPr>
        <w:ind w:left="1020" w:hanging="360"/>
      </w:pPr>
    </w:lvl>
    <w:lvl w:ilvl="1" w:tplc="E9340B20">
      <w:start w:val="1"/>
      <w:numFmt w:val="decimal"/>
      <w:lvlText w:val="%2."/>
      <w:lvlJc w:val="left"/>
      <w:pPr>
        <w:ind w:left="1020" w:hanging="360"/>
      </w:pPr>
    </w:lvl>
    <w:lvl w:ilvl="2" w:tplc="32FC518E">
      <w:start w:val="1"/>
      <w:numFmt w:val="decimal"/>
      <w:lvlText w:val="%3."/>
      <w:lvlJc w:val="left"/>
      <w:pPr>
        <w:ind w:left="1020" w:hanging="360"/>
      </w:pPr>
    </w:lvl>
    <w:lvl w:ilvl="3" w:tplc="4AC0346A">
      <w:start w:val="1"/>
      <w:numFmt w:val="decimal"/>
      <w:lvlText w:val="%4."/>
      <w:lvlJc w:val="left"/>
      <w:pPr>
        <w:ind w:left="1020" w:hanging="360"/>
      </w:pPr>
    </w:lvl>
    <w:lvl w:ilvl="4" w:tplc="28E2E622">
      <w:start w:val="1"/>
      <w:numFmt w:val="decimal"/>
      <w:lvlText w:val="%5."/>
      <w:lvlJc w:val="left"/>
      <w:pPr>
        <w:ind w:left="1020" w:hanging="360"/>
      </w:pPr>
    </w:lvl>
    <w:lvl w:ilvl="5" w:tplc="3B24319E">
      <w:start w:val="1"/>
      <w:numFmt w:val="decimal"/>
      <w:lvlText w:val="%6."/>
      <w:lvlJc w:val="left"/>
      <w:pPr>
        <w:ind w:left="1020" w:hanging="360"/>
      </w:pPr>
    </w:lvl>
    <w:lvl w:ilvl="6" w:tplc="F684A5F6">
      <w:start w:val="1"/>
      <w:numFmt w:val="decimal"/>
      <w:lvlText w:val="%7."/>
      <w:lvlJc w:val="left"/>
      <w:pPr>
        <w:ind w:left="1020" w:hanging="360"/>
      </w:pPr>
    </w:lvl>
    <w:lvl w:ilvl="7" w:tplc="4DC01EF6">
      <w:start w:val="1"/>
      <w:numFmt w:val="decimal"/>
      <w:lvlText w:val="%8."/>
      <w:lvlJc w:val="left"/>
      <w:pPr>
        <w:ind w:left="1020" w:hanging="360"/>
      </w:pPr>
    </w:lvl>
    <w:lvl w:ilvl="8" w:tplc="391A059A">
      <w:start w:val="1"/>
      <w:numFmt w:val="decimal"/>
      <w:lvlText w:val="%9."/>
      <w:lvlJc w:val="left"/>
      <w:pPr>
        <w:ind w:left="1020" w:hanging="360"/>
      </w:pPr>
    </w:lvl>
  </w:abstractNum>
  <w:abstractNum w:abstractNumId="26" w15:restartNumberingAfterBreak="0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3D450BC"/>
    <w:multiLevelType w:val="hybridMultilevel"/>
    <w:tmpl w:val="DB9EE22E"/>
    <w:lvl w:ilvl="0" w:tplc="99C0CC2A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8" w15:restartNumberingAfterBreak="0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1BE20CA"/>
    <w:multiLevelType w:val="hybridMultilevel"/>
    <w:tmpl w:val="E6EEC812"/>
    <w:lvl w:ilvl="0" w:tplc="E9A4CF94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63" w:hanging="360"/>
      </w:pPr>
    </w:lvl>
    <w:lvl w:ilvl="2" w:tplc="0415001B" w:tentative="1">
      <w:start w:val="1"/>
      <w:numFmt w:val="lowerRoman"/>
      <w:lvlText w:val="%3."/>
      <w:lvlJc w:val="right"/>
      <w:pPr>
        <w:ind w:left="3183" w:hanging="180"/>
      </w:pPr>
    </w:lvl>
    <w:lvl w:ilvl="3" w:tplc="0415000F" w:tentative="1">
      <w:start w:val="1"/>
      <w:numFmt w:val="decimal"/>
      <w:lvlText w:val="%4."/>
      <w:lvlJc w:val="left"/>
      <w:pPr>
        <w:ind w:left="3903" w:hanging="360"/>
      </w:pPr>
    </w:lvl>
    <w:lvl w:ilvl="4" w:tplc="04150019" w:tentative="1">
      <w:start w:val="1"/>
      <w:numFmt w:val="lowerLetter"/>
      <w:lvlText w:val="%5."/>
      <w:lvlJc w:val="left"/>
      <w:pPr>
        <w:ind w:left="4623" w:hanging="360"/>
      </w:pPr>
    </w:lvl>
    <w:lvl w:ilvl="5" w:tplc="0415001B" w:tentative="1">
      <w:start w:val="1"/>
      <w:numFmt w:val="lowerRoman"/>
      <w:lvlText w:val="%6."/>
      <w:lvlJc w:val="right"/>
      <w:pPr>
        <w:ind w:left="5343" w:hanging="180"/>
      </w:pPr>
    </w:lvl>
    <w:lvl w:ilvl="6" w:tplc="0415000F" w:tentative="1">
      <w:start w:val="1"/>
      <w:numFmt w:val="decimal"/>
      <w:lvlText w:val="%7."/>
      <w:lvlJc w:val="left"/>
      <w:pPr>
        <w:ind w:left="6063" w:hanging="360"/>
      </w:pPr>
    </w:lvl>
    <w:lvl w:ilvl="7" w:tplc="04150019" w:tentative="1">
      <w:start w:val="1"/>
      <w:numFmt w:val="lowerLetter"/>
      <w:lvlText w:val="%8."/>
      <w:lvlJc w:val="left"/>
      <w:pPr>
        <w:ind w:left="6783" w:hanging="360"/>
      </w:pPr>
    </w:lvl>
    <w:lvl w:ilvl="8" w:tplc="0415001B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 w15:restartNumberingAfterBreak="0">
    <w:nsid w:val="57A1036E"/>
    <w:multiLevelType w:val="hybridMultilevel"/>
    <w:tmpl w:val="C7D821C8"/>
    <w:lvl w:ilvl="0" w:tplc="A47C90BA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63" w:hanging="360"/>
      </w:pPr>
    </w:lvl>
    <w:lvl w:ilvl="2" w:tplc="0415001B" w:tentative="1">
      <w:start w:val="1"/>
      <w:numFmt w:val="lowerRoman"/>
      <w:lvlText w:val="%3."/>
      <w:lvlJc w:val="right"/>
      <w:pPr>
        <w:ind w:left="3183" w:hanging="180"/>
      </w:pPr>
    </w:lvl>
    <w:lvl w:ilvl="3" w:tplc="0415000F" w:tentative="1">
      <w:start w:val="1"/>
      <w:numFmt w:val="decimal"/>
      <w:lvlText w:val="%4."/>
      <w:lvlJc w:val="left"/>
      <w:pPr>
        <w:ind w:left="3903" w:hanging="360"/>
      </w:pPr>
    </w:lvl>
    <w:lvl w:ilvl="4" w:tplc="04150019" w:tentative="1">
      <w:start w:val="1"/>
      <w:numFmt w:val="lowerLetter"/>
      <w:lvlText w:val="%5."/>
      <w:lvlJc w:val="left"/>
      <w:pPr>
        <w:ind w:left="4623" w:hanging="360"/>
      </w:pPr>
    </w:lvl>
    <w:lvl w:ilvl="5" w:tplc="0415001B" w:tentative="1">
      <w:start w:val="1"/>
      <w:numFmt w:val="lowerRoman"/>
      <w:lvlText w:val="%6."/>
      <w:lvlJc w:val="right"/>
      <w:pPr>
        <w:ind w:left="5343" w:hanging="180"/>
      </w:pPr>
    </w:lvl>
    <w:lvl w:ilvl="6" w:tplc="0415000F" w:tentative="1">
      <w:start w:val="1"/>
      <w:numFmt w:val="decimal"/>
      <w:lvlText w:val="%7."/>
      <w:lvlJc w:val="left"/>
      <w:pPr>
        <w:ind w:left="6063" w:hanging="360"/>
      </w:pPr>
    </w:lvl>
    <w:lvl w:ilvl="7" w:tplc="04150019" w:tentative="1">
      <w:start w:val="1"/>
      <w:numFmt w:val="lowerLetter"/>
      <w:lvlText w:val="%8."/>
      <w:lvlJc w:val="left"/>
      <w:pPr>
        <w:ind w:left="6783" w:hanging="360"/>
      </w:pPr>
    </w:lvl>
    <w:lvl w:ilvl="8" w:tplc="0415001B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1" w15:restartNumberingAfterBreak="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0E157F5"/>
    <w:multiLevelType w:val="hybridMultilevel"/>
    <w:tmpl w:val="339437F2"/>
    <w:lvl w:ilvl="0" w:tplc="A74ECFB4">
      <w:start w:val="1"/>
      <w:numFmt w:val="decimal"/>
      <w:lvlText w:val="%1."/>
      <w:lvlJc w:val="left"/>
      <w:pPr>
        <w:ind w:left="1020" w:hanging="360"/>
      </w:pPr>
    </w:lvl>
    <w:lvl w:ilvl="1" w:tplc="DDA23220">
      <w:start w:val="1"/>
      <w:numFmt w:val="decimal"/>
      <w:lvlText w:val="%2."/>
      <w:lvlJc w:val="left"/>
      <w:pPr>
        <w:ind w:left="1020" w:hanging="360"/>
      </w:pPr>
    </w:lvl>
    <w:lvl w:ilvl="2" w:tplc="4BA80314">
      <w:start w:val="1"/>
      <w:numFmt w:val="decimal"/>
      <w:lvlText w:val="%3."/>
      <w:lvlJc w:val="left"/>
      <w:pPr>
        <w:ind w:left="1020" w:hanging="360"/>
      </w:pPr>
    </w:lvl>
    <w:lvl w:ilvl="3" w:tplc="628C0D2A">
      <w:start w:val="1"/>
      <w:numFmt w:val="decimal"/>
      <w:lvlText w:val="%4."/>
      <w:lvlJc w:val="left"/>
      <w:pPr>
        <w:ind w:left="1020" w:hanging="360"/>
      </w:pPr>
    </w:lvl>
    <w:lvl w:ilvl="4" w:tplc="75A6C690">
      <w:start w:val="1"/>
      <w:numFmt w:val="decimal"/>
      <w:lvlText w:val="%5."/>
      <w:lvlJc w:val="left"/>
      <w:pPr>
        <w:ind w:left="1020" w:hanging="360"/>
      </w:pPr>
    </w:lvl>
    <w:lvl w:ilvl="5" w:tplc="F4B686B6">
      <w:start w:val="1"/>
      <w:numFmt w:val="decimal"/>
      <w:lvlText w:val="%6."/>
      <w:lvlJc w:val="left"/>
      <w:pPr>
        <w:ind w:left="1020" w:hanging="360"/>
      </w:pPr>
    </w:lvl>
    <w:lvl w:ilvl="6" w:tplc="5FF23C12">
      <w:start w:val="1"/>
      <w:numFmt w:val="decimal"/>
      <w:lvlText w:val="%7."/>
      <w:lvlJc w:val="left"/>
      <w:pPr>
        <w:ind w:left="1020" w:hanging="360"/>
      </w:pPr>
    </w:lvl>
    <w:lvl w:ilvl="7" w:tplc="F00EFD3A">
      <w:start w:val="1"/>
      <w:numFmt w:val="decimal"/>
      <w:lvlText w:val="%8."/>
      <w:lvlJc w:val="left"/>
      <w:pPr>
        <w:ind w:left="1020" w:hanging="360"/>
      </w:pPr>
    </w:lvl>
    <w:lvl w:ilvl="8" w:tplc="499EB70E">
      <w:start w:val="1"/>
      <w:numFmt w:val="decimal"/>
      <w:lvlText w:val="%9."/>
      <w:lvlJc w:val="left"/>
      <w:pPr>
        <w:ind w:left="1020" w:hanging="360"/>
      </w:pPr>
    </w:lvl>
  </w:abstractNum>
  <w:abstractNum w:abstractNumId="33" w15:restartNumberingAfterBreak="0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4" w15:restartNumberingAfterBreak="0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FAE40EF"/>
    <w:multiLevelType w:val="hybridMultilevel"/>
    <w:tmpl w:val="47F848EC"/>
    <w:lvl w:ilvl="0" w:tplc="39DE455C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7" w15:restartNumberingAfterBreak="0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8" w15:restartNumberingAfterBreak="0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321784727">
    <w:abstractNumId w:val="23"/>
  </w:num>
  <w:num w:numId="2" w16cid:durableId="11691942">
    <w:abstractNumId w:val="23"/>
  </w:num>
  <w:num w:numId="3" w16cid:durableId="1029910838">
    <w:abstractNumId w:val="18"/>
  </w:num>
  <w:num w:numId="4" w16cid:durableId="1517384149">
    <w:abstractNumId w:val="18"/>
  </w:num>
  <w:num w:numId="5" w16cid:durableId="497961608">
    <w:abstractNumId w:val="37"/>
  </w:num>
  <w:num w:numId="6" w16cid:durableId="920718638">
    <w:abstractNumId w:val="33"/>
  </w:num>
  <w:num w:numId="7" w16cid:durableId="1522931884">
    <w:abstractNumId w:val="37"/>
  </w:num>
  <w:num w:numId="8" w16cid:durableId="1044676523">
    <w:abstractNumId w:val="33"/>
  </w:num>
  <w:num w:numId="9" w16cid:durableId="797256703">
    <w:abstractNumId w:val="37"/>
  </w:num>
  <w:num w:numId="10" w16cid:durableId="770666913">
    <w:abstractNumId w:val="33"/>
  </w:num>
  <w:num w:numId="11" w16cid:durableId="2036465837">
    <w:abstractNumId w:val="14"/>
  </w:num>
  <w:num w:numId="12" w16cid:durableId="906262969">
    <w:abstractNumId w:val="10"/>
  </w:num>
  <w:num w:numId="13" w16cid:durableId="674920782">
    <w:abstractNumId w:val="15"/>
  </w:num>
  <w:num w:numId="14" w16cid:durableId="543175279">
    <w:abstractNumId w:val="27"/>
  </w:num>
  <w:num w:numId="15" w16cid:durableId="1213271124">
    <w:abstractNumId w:val="14"/>
  </w:num>
  <w:num w:numId="16" w16cid:durableId="1388871072">
    <w:abstractNumId w:val="16"/>
  </w:num>
  <w:num w:numId="17" w16cid:durableId="334967322">
    <w:abstractNumId w:val="8"/>
  </w:num>
  <w:num w:numId="18" w16cid:durableId="1828550462">
    <w:abstractNumId w:val="3"/>
  </w:num>
  <w:num w:numId="19" w16cid:durableId="1489706435">
    <w:abstractNumId w:val="2"/>
  </w:num>
  <w:num w:numId="20" w16cid:durableId="1518042065">
    <w:abstractNumId w:val="1"/>
  </w:num>
  <w:num w:numId="21" w16cid:durableId="1715959014">
    <w:abstractNumId w:val="0"/>
  </w:num>
  <w:num w:numId="22" w16cid:durableId="228270122">
    <w:abstractNumId w:val="9"/>
  </w:num>
  <w:num w:numId="23" w16cid:durableId="35937798">
    <w:abstractNumId w:val="7"/>
  </w:num>
  <w:num w:numId="24" w16cid:durableId="2014912528">
    <w:abstractNumId w:val="6"/>
  </w:num>
  <w:num w:numId="25" w16cid:durableId="1924142030">
    <w:abstractNumId w:val="5"/>
  </w:num>
  <w:num w:numId="26" w16cid:durableId="1961568024">
    <w:abstractNumId w:val="4"/>
  </w:num>
  <w:num w:numId="27" w16cid:durableId="769591397">
    <w:abstractNumId w:val="35"/>
  </w:num>
  <w:num w:numId="28" w16cid:durableId="1861428829">
    <w:abstractNumId w:val="26"/>
  </w:num>
  <w:num w:numId="29" w16cid:durableId="1724136872">
    <w:abstractNumId w:val="38"/>
  </w:num>
  <w:num w:numId="30" w16cid:durableId="1033766690">
    <w:abstractNumId w:val="34"/>
  </w:num>
  <w:num w:numId="31" w16cid:durableId="1665085894">
    <w:abstractNumId w:val="19"/>
  </w:num>
  <w:num w:numId="32" w16cid:durableId="372732526">
    <w:abstractNumId w:val="11"/>
  </w:num>
  <w:num w:numId="33" w16cid:durableId="163783695">
    <w:abstractNumId w:val="31"/>
  </w:num>
  <w:num w:numId="34" w16cid:durableId="322314616">
    <w:abstractNumId w:val="20"/>
  </w:num>
  <w:num w:numId="35" w16cid:durableId="239290057">
    <w:abstractNumId w:val="17"/>
  </w:num>
  <w:num w:numId="36" w16cid:durableId="86535584">
    <w:abstractNumId w:val="22"/>
  </w:num>
  <w:num w:numId="37" w16cid:durableId="1721444239">
    <w:abstractNumId w:val="28"/>
  </w:num>
  <w:num w:numId="38" w16cid:durableId="697699771">
    <w:abstractNumId w:val="24"/>
  </w:num>
  <w:num w:numId="39" w16cid:durableId="2024284663">
    <w:abstractNumId w:val="13"/>
  </w:num>
  <w:num w:numId="40" w16cid:durableId="1770739551">
    <w:abstractNumId w:val="30"/>
  </w:num>
  <w:num w:numId="41" w16cid:durableId="41712606">
    <w:abstractNumId w:val="29"/>
  </w:num>
  <w:num w:numId="42" w16cid:durableId="1298995542">
    <w:abstractNumId w:val="21"/>
  </w:num>
  <w:num w:numId="43" w16cid:durableId="1598826650">
    <w:abstractNumId w:val="36"/>
  </w:num>
  <w:num w:numId="44" w16cid:durableId="1966111506">
    <w:abstractNumId w:val="12"/>
  </w:num>
  <w:num w:numId="45" w16cid:durableId="830145102">
    <w:abstractNumId w:val="25"/>
  </w:num>
  <w:num w:numId="46" w16cid:durableId="3049747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attachedTemplate r:id="rId1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ocumentProtection w:formatting="1" w:enforcement="1"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579"/>
    <w:rsid w:val="000012DA"/>
    <w:rsid w:val="0000246E"/>
    <w:rsid w:val="00003862"/>
    <w:rsid w:val="00011992"/>
    <w:rsid w:val="00012A35"/>
    <w:rsid w:val="0001493C"/>
    <w:rsid w:val="00016099"/>
    <w:rsid w:val="00017620"/>
    <w:rsid w:val="00017DC2"/>
    <w:rsid w:val="000206AD"/>
    <w:rsid w:val="00021522"/>
    <w:rsid w:val="00022848"/>
    <w:rsid w:val="00023471"/>
    <w:rsid w:val="00023F13"/>
    <w:rsid w:val="00030634"/>
    <w:rsid w:val="00031587"/>
    <w:rsid w:val="000319C1"/>
    <w:rsid w:val="00031A8B"/>
    <w:rsid w:val="00031BCA"/>
    <w:rsid w:val="00032E3D"/>
    <w:rsid w:val="000330FA"/>
    <w:rsid w:val="0003362F"/>
    <w:rsid w:val="000341CB"/>
    <w:rsid w:val="00036B63"/>
    <w:rsid w:val="00037E1A"/>
    <w:rsid w:val="00040486"/>
    <w:rsid w:val="00043495"/>
    <w:rsid w:val="00046A75"/>
    <w:rsid w:val="00047312"/>
    <w:rsid w:val="000508BD"/>
    <w:rsid w:val="00050E70"/>
    <w:rsid w:val="000517AB"/>
    <w:rsid w:val="0005339C"/>
    <w:rsid w:val="0005571B"/>
    <w:rsid w:val="0005576A"/>
    <w:rsid w:val="00057AB3"/>
    <w:rsid w:val="00060076"/>
    <w:rsid w:val="00060432"/>
    <w:rsid w:val="00060D87"/>
    <w:rsid w:val="000615A5"/>
    <w:rsid w:val="00064CD5"/>
    <w:rsid w:val="00064E4C"/>
    <w:rsid w:val="00065CCF"/>
    <w:rsid w:val="00066901"/>
    <w:rsid w:val="00071BEE"/>
    <w:rsid w:val="000736CD"/>
    <w:rsid w:val="00074D6B"/>
    <w:rsid w:val="0007533B"/>
    <w:rsid w:val="0007545D"/>
    <w:rsid w:val="000760BF"/>
    <w:rsid w:val="0007613E"/>
    <w:rsid w:val="0007629F"/>
    <w:rsid w:val="00076BFC"/>
    <w:rsid w:val="00077663"/>
    <w:rsid w:val="000814A7"/>
    <w:rsid w:val="00082B80"/>
    <w:rsid w:val="0008557B"/>
    <w:rsid w:val="00085CE7"/>
    <w:rsid w:val="000906EE"/>
    <w:rsid w:val="00090DA0"/>
    <w:rsid w:val="00091BA2"/>
    <w:rsid w:val="000944EF"/>
    <w:rsid w:val="0009732D"/>
    <w:rsid w:val="000973F0"/>
    <w:rsid w:val="000A1296"/>
    <w:rsid w:val="000A1C27"/>
    <w:rsid w:val="000A1DAD"/>
    <w:rsid w:val="000A2649"/>
    <w:rsid w:val="000A323B"/>
    <w:rsid w:val="000B26CC"/>
    <w:rsid w:val="000B298D"/>
    <w:rsid w:val="000B2C4A"/>
    <w:rsid w:val="000B5B2D"/>
    <w:rsid w:val="000B5DCE"/>
    <w:rsid w:val="000C05BA"/>
    <w:rsid w:val="000C0E8F"/>
    <w:rsid w:val="000C15D4"/>
    <w:rsid w:val="000C4BC4"/>
    <w:rsid w:val="000D0110"/>
    <w:rsid w:val="000D0EAB"/>
    <w:rsid w:val="000D2468"/>
    <w:rsid w:val="000D318A"/>
    <w:rsid w:val="000D5E74"/>
    <w:rsid w:val="000D6173"/>
    <w:rsid w:val="000D6F83"/>
    <w:rsid w:val="000E00E6"/>
    <w:rsid w:val="000E25CC"/>
    <w:rsid w:val="000E3694"/>
    <w:rsid w:val="000E490F"/>
    <w:rsid w:val="000E6241"/>
    <w:rsid w:val="000E72BE"/>
    <w:rsid w:val="000F1D37"/>
    <w:rsid w:val="000F2BE3"/>
    <w:rsid w:val="000F3D0D"/>
    <w:rsid w:val="000F4A64"/>
    <w:rsid w:val="000F6ED4"/>
    <w:rsid w:val="000F7A6E"/>
    <w:rsid w:val="001042BA"/>
    <w:rsid w:val="00106D03"/>
    <w:rsid w:val="00110465"/>
    <w:rsid w:val="00110628"/>
    <w:rsid w:val="0011245A"/>
    <w:rsid w:val="0011493E"/>
    <w:rsid w:val="00115B72"/>
    <w:rsid w:val="00116833"/>
    <w:rsid w:val="001209EC"/>
    <w:rsid w:val="00120A9E"/>
    <w:rsid w:val="00125A9C"/>
    <w:rsid w:val="001270A2"/>
    <w:rsid w:val="001275F6"/>
    <w:rsid w:val="0013088B"/>
    <w:rsid w:val="00131237"/>
    <w:rsid w:val="001329AC"/>
    <w:rsid w:val="001338C0"/>
    <w:rsid w:val="00133FE2"/>
    <w:rsid w:val="00134CA0"/>
    <w:rsid w:val="001356B0"/>
    <w:rsid w:val="0014026F"/>
    <w:rsid w:val="00140E32"/>
    <w:rsid w:val="00143A5A"/>
    <w:rsid w:val="001443DF"/>
    <w:rsid w:val="00144794"/>
    <w:rsid w:val="001463FD"/>
    <w:rsid w:val="00147A47"/>
    <w:rsid w:val="00147AA1"/>
    <w:rsid w:val="001509AA"/>
    <w:rsid w:val="001520CF"/>
    <w:rsid w:val="0015293E"/>
    <w:rsid w:val="0015667C"/>
    <w:rsid w:val="00157110"/>
    <w:rsid w:val="0015742A"/>
    <w:rsid w:val="00157DA1"/>
    <w:rsid w:val="001608C2"/>
    <w:rsid w:val="00163147"/>
    <w:rsid w:val="00164C57"/>
    <w:rsid w:val="00164C9D"/>
    <w:rsid w:val="0017163B"/>
    <w:rsid w:val="00172351"/>
    <w:rsid w:val="00172F7A"/>
    <w:rsid w:val="00173150"/>
    <w:rsid w:val="00173172"/>
    <w:rsid w:val="00173390"/>
    <w:rsid w:val="001736F0"/>
    <w:rsid w:val="00173BB3"/>
    <w:rsid w:val="001740D0"/>
    <w:rsid w:val="00174F2C"/>
    <w:rsid w:val="0017528C"/>
    <w:rsid w:val="00180F2A"/>
    <w:rsid w:val="00184B91"/>
    <w:rsid w:val="00184C19"/>
    <w:rsid w:val="00184D4A"/>
    <w:rsid w:val="00186EC1"/>
    <w:rsid w:val="0019124E"/>
    <w:rsid w:val="001912DE"/>
    <w:rsid w:val="00191E1F"/>
    <w:rsid w:val="001930E4"/>
    <w:rsid w:val="001931E3"/>
    <w:rsid w:val="0019473B"/>
    <w:rsid w:val="001952B1"/>
    <w:rsid w:val="00196E39"/>
    <w:rsid w:val="00197649"/>
    <w:rsid w:val="001A01FB"/>
    <w:rsid w:val="001A10E9"/>
    <w:rsid w:val="001A183D"/>
    <w:rsid w:val="001A2B65"/>
    <w:rsid w:val="001A3CD3"/>
    <w:rsid w:val="001A5BEF"/>
    <w:rsid w:val="001A7F15"/>
    <w:rsid w:val="001B342E"/>
    <w:rsid w:val="001C1832"/>
    <w:rsid w:val="001C188C"/>
    <w:rsid w:val="001C2994"/>
    <w:rsid w:val="001C4A9F"/>
    <w:rsid w:val="001C6A42"/>
    <w:rsid w:val="001D1783"/>
    <w:rsid w:val="001D5001"/>
    <w:rsid w:val="001D53CD"/>
    <w:rsid w:val="001D55A3"/>
    <w:rsid w:val="001D5AF5"/>
    <w:rsid w:val="001D66A5"/>
    <w:rsid w:val="001E04D2"/>
    <w:rsid w:val="001E1E73"/>
    <w:rsid w:val="001E3013"/>
    <w:rsid w:val="001E4E0C"/>
    <w:rsid w:val="001E526D"/>
    <w:rsid w:val="001E5655"/>
    <w:rsid w:val="001F15C3"/>
    <w:rsid w:val="001F172E"/>
    <w:rsid w:val="001F1832"/>
    <w:rsid w:val="001F220F"/>
    <w:rsid w:val="001F25B3"/>
    <w:rsid w:val="001F2D22"/>
    <w:rsid w:val="001F6616"/>
    <w:rsid w:val="001F6F49"/>
    <w:rsid w:val="001F7579"/>
    <w:rsid w:val="00202BD4"/>
    <w:rsid w:val="00204A97"/>
    <w:rsid w:val="00204B4E"/>
    <w:rsid w:val="0021076B"/>
    <w:rsid w:val="002114EF"/>
    <w:rsid w:val="00215CB6"/>
    <w:rsid w:val="002166AD"/>
    <w:rsid w:val="00217871"/>
    <w:rsid w:val="0022032A"/>
    <w:rsid w:val="002205C4"/>
    <w:rsid w:val="002211DA"/>
    <w:rsid w:val="00221ED8"/>
    <w:rsid w:val="002231EA"/>
    <w:rsid w:val="00223FDF"/>
    <w:rsid w:val="002243C4"/>
    <w:rsid w:val="00224AA8"/>
    <w:rsid w:val="002279C0"/>
    <w:rsid w:val="00231FA6"/>
    <w:rsid w:val="0023671A"/>
    <w:rsid w:val="0023727E"/>
    <w:rsid w:val="00242081"/>
    <w:rsid w:val="00243777"/>
    <w:rsid w:val="002441CD"/>
    <w:rsid w:val="00245107"/>
    <w:rsid w:val="002501A3"/>
    <w:rsid w:val="0025166C"/>
    <w:rsid w:val="002555D4"/>
    <w:rsid w:val="00261A16"/>
    <w:rsid w:val="00263522"/>
    <w:rsid w:val="00263678"/>
    <w:rsid w:val="00264EC6"/>
    <w:rsid w:val="00267532"/>
    <w:rsid w:val="00271013"/>
    <w:rsid w:val="00273FE4"/>
    <w:rsid w:val="002765B4"/>
    <w:rsid w:val="00276A94"/>
    <w:rsid w:val="00277697"/>
    <w:rsid w:val="00281215"/>
    <w:rsid w:val="00293655"/>
    <w:rsid w:val="0029405D"/>
    <w:rsid w:val="00294FA6"/>
    <w:rsid w:val="0029565F"/>
    <w:rsid w:val="00295A6F"/>
    <w:rsid w:val="002A20C4"/>
    <w:rsid w:val="002A4B5F"/>
    <w:rsid w:val="002A4F19"/>
    <w:rsid w:val="002A570F"/>
    <w:rsid w:val="002A7292"/>
    <w:rsid w:val="002A7358"/>
    <w:rsid w:val="002A7902"/>
    <w:rsid w:val="002B0F6B"/>
    <w:rsid w:val="002B23B8"/>
    <w:rsid w:val="002B2A5A"/>
    <w:rsid w:val="002B4429"/>
    <w:rsid w:val="002B68A6"/>
    <w:rsid w:val="002B708D"/>
    <w:rsid w:val="002B7FAF"/>
    <w:rsid w:val="002D0C4F"/>
    <w:rsid w:val="002D1364"/>
    <w:rsid w:val="002D4D30"/>
    <w:rsid w:val="002D5000"/>
    <w:rsid w:val="002D598D"/>
    <w:rsid w:val="002D7188"/>
    <w:rsid w:val="002E1DE3"/>
    <w:rsid w:val="002E2AB6"/>
    <w:rsid w:val="002E39EE"/>
    <w:rsid w:val="002E3F34"/>
    <w:rsid w:val="002E5F79"/>
    <w:rsid w:val="002E64FA"/>
    <w:rsid w:val="002F063B"/>
    <w:rsid w:val="002F0A00"/>
    <w:rsid w:val="002F0CFA"/>
    <w:rsid w:val="002F669F"/>
    <w:rsid w:val="00301C97"/>
    <w:rsid w:val="00307745"/>
    <w:rsid w:val="0031003A"/>
    <w:rsid w:val="0031004C"/>
    <w:rsid w:val="003105F6"/>
    <w:rsid w:val="00311297"/>
    <w:rsid w:val="003113BE"/>
    <w:rsid w:val="003122CA"/>
    <w:rsid w:val="003148FD"/>
    <w:rsid w:val="00316753"/>
    <w:rsid w:val="00321080"/>
    <w:rsid w:val="00322D45"/>
    <w:rsid w:val="0032569A"/>
    <w:rsid w:val="00325A1F"/>
    <w:rsid w:val="003268F9"/>
    <w:rsid w:val="00330BAF"/>
    <w:rsid w:val="00333917"/>
    <w:rsid w:val="00333F87"/>
    <w:rsid w:val="00334E3A"/>
    <w:rsid w:val="003361DD"/>
    <w:rsid w:val="00341A6A"/>
    <w:rsid w:val="00342E8C"/>
    <w:rsid w:val="003444DE"/>
    <w:rsid w:val="00345B9C"/>
    <w:rsid w:val="00350150"/>
    <w:rsid w:val="00350C8B"/>
    <w:rsid w:val="00352DAE"/>
    <w:rsid w:val="00354EB9"/>
    <w:rsid w:val="00355ED1"/>
    <w:rsid w:val="003569EA"/>
    <w:rsid w:val="00357069"/>
    <w:rsid w:val="003602AE"/>
    <w:rsid w:val="00360929"/>
    <w:rsid w:val="00363737"/>
    <w:rsid w:val="003647D5"/>
    <w:rsid w:val="003673EC"/>
    <w:rsid w:val="003674B0"/>
    <w:rsid w:val="003716B4"/>
    <w:rsid w:val="00374CFE"/>
    <w:rsid w:val="0037727C"/>
    <w:rsid w:val="00377A8B"/>
    <w:rsid w:val="00377E70"/>
    <w:rsid w:val="00380904"/>
    <w:rsid w:val="003823EE"/>
    <w:rsid w:val="00382960"/>
    <w:rsid w:val="003846F7"/>
    <w:rsid w:val="003851ED"/>
    <w:rsid w:val="00385B39"/>
    <w:rsid w:val="00386785"/>
    <w:rsid w:val="00390E89"/>
    <w:rsid w:val="00391B1A"/>
    <w:rsid w:val="00394423"/>
    <w:rsid w:val="00396942"/>
    <w:rsid w:val="00396B49"/>
    <w:rsid w:val="00396E3E"/>
    <w:rsid w:val="003A15C0"/>
    <w:rsid w:val="003A306E"/>
    <w:rsid w:val="003A60DC"/>
    <w:rsid w:val="003A6A46"/>
    <w:rsid w:val="003A7A63"/>
    <w:rsid w:val="003B000C"/>
    <w:rsid w:val="003B0F1D"/>
    <w:rsid w:val="003B2CDE"/>
    <w:rsid w:val="003B3DCF"/>
    <w:rsid w:val="003B4A57"/>
    <w:rsid w:val="003C0AD9"/>
    <w:rsid w:val="003C0ED0"/>
    <w:rsid w:val="003C1D49"/>
    <w:rsid w:val="003C35C4"/>
    <w:rsid w:val="003C7304"/>
    <w:rsid w:val="003D12C2"/>
    <w:rsid w:val="003D2C63"/>
    <w:rsid w:val="003D31B9"/>
    <w:rsid w:val="003D3861"/>
    <w:rsid w:val="003D3867"/>
    <w:rsid w:val="003D75D4"/>
    <w:rsid w:val="003E0D1A"/>
    <w:rsid w:val="003E2DA3"/>
    <w:rsid w:val="003E4DB5"/>
    <w:rsid w:val="003E6AD9"/>
    <w:rsid w:val="003F00A8"/>
    <w:rsid w:val="003F020D"/>
    <w:rsid w:val="003F03D9"/>
    <w:rsid w:val="003F2FBE"/>
    <w:rsid w:val="003F318D"/>
    <w:rsid w:val="003F5BAE"/>
    <w:rsid w:val="003F6ED7"/>
    <w:rsid w:val="00401C84"/>
    <w:rsid w:val="00403210"/>
    <w:rsid w:val="004033CD"/>
    <w:rsid w:val="004035BB"/>
    <w:rsid w:val="004035EB"/>
    <w:rsid w:val="00407332"/>
    <w:rsid w:val="00407828"/>
    <w:rsid w:val="00407EAA"/>
    <w:rsid w:val="0041313A"/>
    <w:rsid w:val="0041376B"/>
    <w:rsid w:val="00413D8E"/>
    <w:rsid w:val="004140F2"/>
    <w:rsid w:val="00417B22"/>
    <w:rsid w:val="00420407"/>
    <w:rsid w:val="00421085"/>
    <w:rsid w:val="004211C7"/>
    <w:rsid w:val="0042465E"/>
    <w:rsid w:val="00424DF7"/>
    <w:rsid w:val="00425A4B"/>
    <w:rsid w:val="00432B76"/>
    <w:rsid w:val="00434D01"/>
    <w:rsid w:val="00435D26"/>
    <w:rsid w:val="00436228"/>
    <w:rsid w:val="00440C99"/>
    <w:rsid w:val="0044175C"/>
    <w:rsid w:val="004427FC"/>
    <w:rsid w:val="00445F4D"/>
    <w:rsid w:val="004474A8"/>
    <w:rsid w:val="004504C0"/>
    <w:rsid w:val="00453FC9"/>
    <w:rsid w:val="004550FB"/>
    <w:rsid w:val="0045582C"/>
    <w:rsid w:val="0046111A"/>
    <w:rsid w:val="00462946"/>
    <w:rsid w:val="00463F43"/>
    <w:rsid w:val="00464B94"/>
    <w:rsid w:val="004653A8"/>
    <w:rsid w:val="00465A0B"/>
    <w:rsid w:val="0047077C"/>
    <w:rsid w:val="00470B05"/>
    <w:rsid w:val="0047207C"/>
    <w:rsid w:val="00472CD6"/>
    <w:rsid w:val="00474E3C"/>
    <w:rsid w:val="00480A58"/>
    <w:rsid w:val="00482151"/>
    <w:rsid w:val="00485AC6"/>
    <w:rsid w:val="00485FAD"/>
    <w:rsid w:val="00487AB5"/>
    <w:rsid w:val="00487AED"/>
    <w:rsid w:val="00491EDF"/>
    <w:rsid w:val="00492A3F"/>
    <w:rsid w:val="00494CE8"/>
    <w:rsid w:val="00494F62"/>
    <w:rsid w:val="00496549"/>
    <w:rsid w:val="004A006F"/>
    <w:rsid w:val="004A0543"/>
    <w:rsid w:val="004A1F69"/>
    <w:rsid w:val="004A2001"/>
    <w:rsid w:val="004A3590"/>
    <w:rsid w:val="004A3729"/>
    <w:rsid w:val="004B00A7"/>
    <w:rsid w:val="004B25E2"/>
    <w:rsid w:val="004B34D7"/>
    <w:rsid w:val="004B5037"/>
    <w:rsid w:val="004B5B2F"/>
    <w:rsid w:val="004B626A"/>
    <w:rsid w:val="004B660E"/>
    <w:rsid w:val="004C05BD"/>
    <w:rsid w:val="004C3B06"/>
    <w:rsid w:val="004C3F97"/>
    <w:rsid w:val="004C446E"/>
    <w:rsid w:val="004C7EE7"/>
    <w:rsid w:val="004D2DEE"/>
    <w:rsid w:val="004D2E1F"/>
    <w:rsid w:val="004D7FD9"/>
    <w:rsid w:val="004E0BD4"/>
    <w:rsid w:val="004E11B6"/>
    <w:rsid w:val="004E1324"/>
    <w:rsid w:val="004E19A5"/>
    <w:rsid w:val="004E2B49"/>
    <w:rsid w:val="004E37E5"/>
    <w:rsid w:val="004E3FDB"/>
    <w:rsid w:val="004E7371"/>
    <w:rsid w:val="004F1F4A"/>
    <w:rsid w:val="004F296D"/>
    <w:rsid w:val="004F441E"/>
    <w:rsid w:val="004F508B"/>
    <w:rsid w:val="004F695F"/>
    <w:rsid w:val="004F6CA4"/>
    <w:rsid w:val="00500752"/>
    <w:rsid w:val="005018F3"/>
    <w:rsid w:val="00501A50"/>
    <w:rsid w:val="0050222D"/>
    <w:rsid w:val="00503AF3"/>
    <w:rsid w:val="0050696D"/>
    <w:rsid w:val="00507AD4"/>
    <w:rsid w:val="0051094B"/>
    <w:rsid w:val="005110D7"/>
    <w:rsid w:val="00511A0D"/>
    <w:rsid w:val="00511D99"/>
    <w:rsid w:val="005128D3"/>
    <w:rsid w:val="00513444"/>
    <w:rsid w:val="005137AA"/>
    <w:rsid w:val="005147E8"/>
    <w:rsid w:val="005158F2"/>
    <w:rsid w:val="00517C77"/>
    <w:rsid w:val="0052462D"/>
    <w:rsid w:val="00526DFC"/>
    <w:rsid w:val="00526F43"/>
    <w:rsid w:val="00527651"/>
    <w:rsid w:val="005363AB"/>
    <w:rsid w:val="00537B28"/>
    <w:rsid w:val="00540FB2"/>
    <w:rsid w:val="00544EF4"/>
    <w:rsid w:val="00545E53"/>
    <w:rsid w:val="005479D9"/>
    <w:rsid w:val="005572BD"/>
    <w:rsid w:val="00557A12"/>
    <w:rsid w:val="00560888"/>
    <w:rsid w:val="00560AC7"/>
    <w:rsid w:val="00561AFB"/>
    <w:rsid w:val="00561FA8"/>
    <w:rsid w:val="005625B8"/>
    <w:rsid w:val="005635ED"/>
    <w:rsid w:val="00565253"/>
    <w:rsid w:val="00570191"/>
    <w:rsid w:val="00570570"/>
    <w:rsid w:val="00570C4E"/>
    <w:rsid w:val="00571D7E"/>
    <w:rsid w:val="00572512"/>
    <w:rsid w:val="00573EE6"/>
    <w:rsid w:val="0057547F"/>
    <w:rsid w:val="005754EE"/>
    <w:rsid w:val="0057617E"/>
    <w:rsid w:val="00576497"/>
    <w:rsid w:val="00580327"/>
    <w:rsid w:val="0058136E"/>
    <w:rsid w:val="005835E7"/>
    <w:rsid w:val="0058397F"/>
    <w:rsid w:val="00583BF8"/>
    <w:rsid w:val="00585F33"/>
    <w:rsid w:val="00590206"/>
    <w:rsid w:val="00591124"/>
    <w:rsid w:val="00597024"/>
    <w:rsid w:val="005A0274"/>
    <w:rsid w:val="005A095C"/>
    <w:rsid w:val="005A0F2B"/>
    <w:rsid w:val="005A4F70"/>
    <w:rsid w:val="005A669D"/>
    <w:rsid w:val="005A75D8"/>
    <w:rsid w:val="005B4747"/>
    <w:rsid w:val="005B48F5"/>
    <w:rsid w:val="005B713E"/>
    <w:rsid w:val="005C03B6"/>
    <w:rsid w:val="005C348E"/>
    <w:rsid w:val="005C68E1"/>
    <w:rsid w:val="005D2537"/>
    <w:rsid w:val="005D3763"/>
    <w:rsid w:val="005D55E1"/>
    <w:rsid w:val="005D61A8"/>
    <w:rsid w:val="005D6BA2"/>
    <w:rsid w:val="005E19F7"/>
    <w:rsid w:val="005E4F04"/>
    <w:rsid w:val="005E62C2"/>
    <w:rsid w:val="005E6C71"/>
    <w:rsid w:val="005E77F4"/>
    <w:rsid w:val="005F0963"/>
    <w:rsid w:val="005F2824"/>
    <w:rsid w:val="005F2EBA"/>
    <w:rsid w:val="005F35ED"/>
    <w:rsid w:val="005F7812"/>
    <w:rsid w:val="005F7A88"/>
    <w:rsid w:val="00600E36"/>
    <w:rsid w:val="00602426"/>
    <w:rsid w:val="00603A1A"/>
    <w:rsid w:val="006046D5"/>
    <w:rsid w:val="00607A93"/>
    <w:rsid w:val="00610C08"/>
    <w:rsid w:val="00611F74"/>
    <w:rsid w:val="00615772"/>
    <w:rsid w:val="00621256"/>
    <w:rsid w:val="00621FCC"/>
    <w:rsid w:val="00622E4B"/>
    <w:rsid w:val="00625346"/>
    <w:rsid w:val="006276EB"/>
    <w:rsid w:val="006333DA"/>
    <w:rsid w:val="00635134"/>
    <w:rsid w:val="006356E2"/>
    <w:rsid w:val="00642A65"/>
    <w:rsid w:val="00645DCE"/>
    <w:rsid w:val="006465AC"/>
    <w:rsid w:val="006465BF"/>
    <w:rsid w:val="00650C06"/>
    <w:rsid w:val="00653B22"/>
    <w:rsid w:val="00655F54"/>
    <w:rsid w:val="00657BF4"/>
    <w:rsid w:val="006603FB"/>
    <w:rsid w:val="006608DF"/>
    <w:rsid w:val="006623AC"/>
    <w:rsid w:val="006640AC"/>
    <w:rsid w:val="006678AF"/>
    <w:rsid w:val="00667E54"/>
    <w:rsid w:val="006701EF"/>
    <w:rsid w:val="00673BA5"/>
    <w:rsid w:val="00673DD5"/>
    <w:rsid w:val="00675FF0"/>
    <w:rsid w:val="00680058"/>
    <w:rsid w:val="00681833"/>
    <w:rsid w:val="00681F9F"/>
    <w:rsid w:val="006840EA"/>
    <w:rsid w:val="006844E2"/>
    <w:rsid w:val="00685267"/>
    <w:rsid w:val="006872AE"/>
    <w:rsid w:val="00690082"/>
    <w:rsid w:val="00690252"/>
    <w:rsid w:val="006946BB"/>
    <w:rsid w:val="006969FA"/>
    <w:rsid w:val="006A35D5"/>
    <w:rsid w:val="006A6C6A"/>
    <w:rsid w:val="006A72E7"/>
    <w:rsid w:val="006A748A"/>
    <w:rsid w:val="006B0B8A"/>
    <w:rsid w:val="006B205F"/>
    <w:rsid w:val="006C33AE"/>
    <w:rsid w:val="006C419E"/>
    <w:rsid w:val="006C4A31"/>
    <w:rsid w:val="006C5AC2"/>
    <w:rsid w:val="006C6AFB"/>
    <w:rsid w:val="006D202F"/>
    <w:rsid w:val="006D2735"/>
    <w:rsid w:val="006D45B2"/>
    <w:rsid w:val="006D6F43"/>
    <w:rsid w:val="006E0FCC"/>
    <w:rsid w:val="006E1E96"/>
    <w:rsid w:val="006E5E21"/>
    <w:rsid w:val="006E65D8"/>
    <w:rsid w:val="006F2648"/>
    <w:rsid w:val="006F2F10"/>
    <w:rsid w:val="006F482B"/>
    <w:rsid w:val="006F5857"/>
    <w:rsid w:val="006F6311"/>
    <w:rsid w:val="006F6D70"/>
    <w:rsid w:val="00701952"/>
    <w:rsid w:val="00702556"/>
    <w:rsid w:val="0070277E"/>
    <w:rsid w:val="007036B2"/>
    <w:rsid w:val="00704156"/>
    <w:rsid w:val="007069FC"/>
    <w:rsid w:val="00711221"/>
    <w:rsid w:val="00712675"/>
    <w:rsid w:val="00713808"/>
    <w:rsid w:val="007151B6"/>
    <w:rsid w:val="0071520D"/>
    <w:rsid w:val="00715EDB"/>
    <w:rsid w:val="007160D5"/>
    <w:rsid w:val="007163FB"/>
    <w:rsid w:val="00717C2E"/>
    <w:rsid w:val="007204FA"/>
    <w:rsid w:val="007213B3"/>
    <w:rsid w:val="00723612"/>
    <w:rsid w:val="0072457F"/>
    <w:rsid w:val="00725406"/>
    <w:rsid w:val="0072621B"/>
    <w:rsid w:val="00730555"/>
    <w:rsid w:val="007312CC"/>
    <w:rsid w:val="00732A4B"/>
    <w:rsid w:val="00736A64"/>
    <w:rsid w:val="00737F6A"/>
    <w:rsid w:val="007410B6"/>
    <w:rsid w:val="00742347"/>
    <w:rsid w:val="007426B6"/>
    <w:rsid w:val="00744C6F"/>
    <w:rsid w:val="007457F6"/>
    <w:rsid w:val="00745ABB"/>
    <w:rsid w:val="00746A74"/>
    <w:rsid w:val="00746E38"/>
    <w:rsid w:val="00747CD5"/>
    <w:rsid w:val="00751372"/>
    <w:rsid w:val="00753B51"/>
    <w:rsid w:val="00756629"/>
    <w:rsid w:val="007575D2"/>
    <w:rsid w:val="00757B4F"/>
    <w:rsid w:val="00757B6A"/>
    <w:rsid w:val="007610E0"/>
    <w:rsid w:val="007621AA"/>
    <w:rsid w:val="0076260A"/>
    <w:rsid w:val="00764A67"/>
    <w:rsid w:val="00766E93"/>
    <w:rsid w:val="007707C7"/>
    <w:rsid w:val="00770F6B"/>
    <w:rsid w:val="00771883"/>
    <w:rsid w:val="00776DC2"/>
    <w:rsid w:val="00780122"/>
    <w:rsid w:val="0078214B"/>
    <w:rsid w:val="0078498A"/>
    <w:rsid w:val="00784BF7"/>
    <w:rsid w:val="007878FE"/>
    <w:rsid w:val="00792207"/>
    <w:rsid w:val="00792B64"/>
    <w:rsid w:val="00792E29"/>
    <w:rsid w:val="0079379A"/>
    <w:rsid w:val="00794953"/>
    <w:rsid w:val="007A1F2F"/>
    <w:rsid w:val="007A2A5C"/>
    <w:rsid w:val="007A5150"/>
    <w:rsid w:val="007A5373"/>
    <w:rsid w:val="007A5F60"/>
    <w:rsid w:val="007A6A4A"/>
    <w:rsid w:val="007A789F"/>
    <w:rsid w:val="007B4C5F"/>
    <w:rsid w:val="007B75BC"/>
    <w:rsid w:val="007C0BD6"/>
    <w:rsid w:val="007C1859"/>
    <w:rsid w:val="007C1AC6"/>
    <w:rsid w:val="007C3806"/>
    <w:rsid w:val="007C5BB7"/>
    <w:rsid w:val="007D07D5"/>
    <w:rsid w:val="007D1C64"/>
    <w:rsid w:val="007D32DD"/>
    <w:rsid w:val="007D6DCE"/>
    <w:rsid w:val="007D72C4"/>
    <w:rsid w:val="007E2CFE"/>
    <w:rsid w:val="007E59C9"/>
    <w:rsid w:val="007E6CBA"/>
    <w:rsid w:val="007F0072"/>
    <w:rsid w:val="007F2CB3"/>
    <w:rsid w:val="007F2EB6"/>
    <w:rsid w:val="007F54C3"/>
    <w:rsid w:val="007F5F71"/>
    <w:rsid w:val="00802949"/>
    <w:rsid w:val="008029B8"/>
    <w:rsid w:val="0080301E"/>
    <w:rsid w:val="0080365F"/>
    <w:rsid w:val="00812BE5"/>
    <w:rsid w:val="00817429"/>
    <w:rsid w:val="00821514"/>
    <w:rsid w:val="00821E35"/>
    <w:rsid w:val="008241E3"/>
    <w:rsid w:val="00824591"/>
    <w:rsid w:val="00824AED"/>
    <w:rsid w:val="00827820"/>
    <w:rsid w:val="00831B8B"/>
    <w:rsid w:val="0083405D"/>
    <w:rsid w:val="008352D4"/>
    <w:rsid w:val="00836DB9"/>
    <w:rsid w:val="00837C67"/>
    <w:rsid w:val="008415B0"/>
    <w:rsid w:val="00842028"/>
    <w:rsid w:val="008436B8"/>
    <w:rsid w:val="008460B6"/>
    <w:rsid w:val="00850C9D"/>
    <w:rsid w:val="00852B59"/>
    <w:rsid w:val="00856272"/>
    <w:rsid w:val="008563FF"/>
    <w:rsid w:val="00856E56"/>
    <w:rsid w:val="0086018B"/>
    <w:rsid w:val="008611DD"/>
    <w:rsid w:val="008620DE"/>
    <w:rsid w:val="0086418C"/>
    <w:rsid w:val="00866867"/>
    <w:rsid w:val="00871A27"/>
    <w:rsid w:val="00872257"/>
    <w:rsid w:val="008744FF"/>
    <w:rsid w:val="00874B07"/>
    <w:rsid w:val="008753E6"/>
    <w:rsid w:val="0087738C"/>
    <w:rsid w:val="008802AF"/>
    <w:rsid w:val="00881926"/>
    <w:rsid w:val="0088318F"/>
    <w:rsid w:val="0088331D"/>
    <w:rsid w:val="008852B0"/>
    <w:rsid w:val="00885AE7"/>
    <w:rsid w:val="00886B60"/>
    <w:rsid w:val="00886E83"/>
    <w:rsid w:val="0088776D"/>
    <w:rsid w:val="00887889"/>
    <w:rsid w:val="008920FF"/>
    <w:rsid w:val="008926E8"/>
    <w:rsid w:val="00894F19"/>
    <w:rsid w:val="00896A10"/>
    <w:rsid w:val="008971B5"/>
    <w:rsid w:val="00897E79"/>
    <w:rsid w:val="008A12BA"/>
    <w:rsid w:val="008A2834"/>
    <w:rsid w:val="008A5D26"/>
    <w:rsid w:val="008A6B13"/>
    <w:rsid w:val="008A6ECB"/>
    <w:rsid w:val="008B0BF9"/>
    <w:rsid w:val="008B2866"/>
    <w:rsid w:val="008B3859"/>
    <w:rsid w:val="008B436D"/>
    <w:rsid w:val="008B4E49"/>
    <w:rsid w:val="008B7712"/>
    <w:rsid w:val="008B7B26"/>
    <w:rsid w:val="008C3524"/>
    <w:rsid w:val="008C4061"/>
    <w:rsid w:val="008C4229"/>
    <w:rsid w:val="008C5BE0"/>
    <w:rsid w:val="008C7233"/>
    <w:rsid w:val="008D18C8"/>
    <w:rsid w:val="008D20DD"/>
    <w:rsid w:val="008D2434"/>
    <w:rsid w:val="008D5BB0"/>
    <w:rsid w:val="008E171D"/>
    <w:rsid w:val="008E217C"/>
    <w:rsid w:val="008E2785"/>
    <w:rsid w:val="008E2B24"/>
    <w:rsid w:val="008E7577"/>
    <w:rsid w:val="008E78A3"/>
    <w:rsid w:val="008F0654"/>
    <w:rsid w:val="008F06CB"/>
    <w:rsid w:val="008F2E83"/>
    <w:rsid w:val="008F612A"/>
    <w:rsid w:val="0090293D"/>
    <w:rsid w:val="009034DE"/>
    <w:rsid w:val="00905396"/>
    <w:rsid w:val="0090605D"/>
    <w:rsid w:val="00906419"/>
    <w:rsid w:val="00912889"/>
    <w:rsid w:val="00913A42"/>
    <w:rsid w:val="00914167"/>
    <w:rsid w:val="009143DB"/>
    <w:rsid w:val="00915065"/>
    <w:rsid w:val="00917CE5"/>
    <w:rsid w:val="009217C0"/>
    <w:rsid w:val="00923412"/>
    <w:rsid w:val="00923414"/>
    <w:rsid w:val="00925241"/>
    <w:rsid w:val="00925583"/>
    <w:rsid w:val="00925CEC"/>
    <w:rsid w:val="00926A3F"/>
    <w:rsid w:val="0092794E"/>
    <w:rsid w:val="00930D30"/>
    <w:rsid w:val="009332A2"/>
    <w:rsid w:val="00937598"/>
    <w:rsid w:val="0093790B"/>
    <w:rsid w:val="00943751"/>
    <w:rsid w:val="00946DD0"/>
    <w:rsid w:val="009509E6"/>
    <w:rsid w:val="00952018"/>
    <w:rsid w:val="00952800"/>
    <w:rsid w:val="0095300D"/>
    <w:rsid w:val="00956566"/>
    <w:rsid w:val="00956812"/>
    <w:rsid w:val="0095719A"/>
    <w:rsid w:val="009602ED"/>
    <w:rsid w:val="009623E9"/>
    <w:rsid w:val="00963EEB"/>
    <w:rsid w:val="009648BC"/>
    <w:rsid w:val="00964C2F"/>
    <w:rsid w:val="00965865"/>
    <w:rsid w:val="00965F88"/>
    <w:rsid w:val="00971157"/>
    <w:rsid w:val="0097758F"/>
    <w:rsid w:val="00984E03"/>
    <w:rsid w:val="00987E85"/>
    <w:rsid w:val="0099057D"/>
    <w:rsid w:val="00994272"/>
    <w:rsid w:val="009967D8"/>
    <w:rsid w:val="009A0D12"/>
    <w:rsid w:val="009A1987"/>
    <w:rsid w:val="009A2BEE"/>
    <w:rsid w:val="009A4C36"/>
    <w:rsid w:val="009A5289"/>
    <w:rsid w:val="009A5C9C"/>
    <w:rsid w:val="009A6623"/>
    <w:rsid w:val="009A7A53"/>
    <w:rsid w:val="009B0402"/>
    <w:rsid w:val="009B0B75"/>
    <w:rsid w:val="009B16DF"/>
    <w:rsid w:val="009B1A58"/>
    <w:rsid w:val="009B4770"/>
    <w:rsid w:val="009B4CB2"/>
    <w:rsid w:val="009B6701"/>
    <w:rsid w:val="009B6EF7"/>
    <w:rsid w:val="009B7000"/>
    <w:rsid w:val="009B739C"/>
    <w:rsid w:val="009B7A7A"/>
    <w:rsid w:val="009C04EC"/>
    <w:rsid w:val="009C328C"/>
    <w:rsid w:val="009C4444"/>
    <w:rsid w:val="009C79AD"/>
    <w:rsid w:val="009C7CA6"/>
    <w:rsid w:val="009D3316"/>
    <w:rsid w:val="009D55AA"/>
    <w:rsid w:val="009E3E77"/>
    <w:rsid w:val="009E3FAB"/>
    <w:rsid w:val="009E45FE"/>
    <w:rsid w:val="009E5B3F"/>
    <w:rsid w:val="009E7D90"/>
    <w:rsid w:val="009F1AB0"/>
    <w:rsid w:val="009F3D84"/>
    <w:rsid w:val="009F501D"/>
    <w:rsid w:val="009F62AA"/>
    <w:rsid w:val="00A03880"/>
    <w:rsid w:val="00A039D5"/>
    <w:rsid w:val="00A046AD"/>
    <w:rsid w:val="00A06D4D"/>
    <w:rsid w:val="00A079C1"/>
    <w:rsid w:val="00A12520"/>
    <w:rsid w:val="00A12A5F"/>
    <w:rsid w:val="00A130FD"/>
    <w:rsid w:val="00A13D6D"/>
    <w:rsid w:val="00A14769"/>
    <w:rsid w:val="00A16151"/>
    <w:rsid w:val="00A16EC6"/>
    <w:rsid w:val="00A171BC"/>
    <w:rsid w:val="00A17C06"/>
    <w:rsid w:val="00A2126E"/>
    <w:rsid w:val="00A21706"/>
    <w:rsid w:val="00A24FCC"/>
    <w:rsid w:val="00A25EDF"/>
    <w:rsid w:val="00A26A90"/>
    <w:rsid w:val="00A26B27"/>
    <w:rsid w:val="00A30E4F"/>
    <w:rsid w:val="00A3209F"/>
    <w:rsid w:val="00A32253"/>
    <w:rsid w:val="00A3310E"/>
    <w:rsid w:val="00A333A0"/>
    <w:rsid w:val="00A37E70"/>
    <w:rsid w:val="00A37E7B"/>
    <w:rsid w:val="00A437E1"/>
    <w:rsid w:val="00A4685E"/>
    <w:rsid w:val="00A47722"/>
    <w:rsid w:val="00A50B89"/>
    <w:rsid w:val="00A50CD4"/>
    <w:rsid w:val="00A51191"/>
    <w:rsid w:val="00A56206"/>
    <w:rsid w:val="00A5653C"/>
    <w:rsid w:val="00A56D62"/>
    <w:rsid w:val="00A56F07"/>
    <w:rsid w:val="00A5762C"/>
    <w:rsid w:val="00A600FC"/>
    <w:rsid w:val="00A60AC1"/>
    <w:rsid w:val="00A60BCA"/>
    <w:rsid w:val="00A62398"/>
    <w:rsid w:val="00A638DA"/>
    <w:rsid w:val="00A658BE"/>
    <w:rsid w:val="00A65B41"/>
    <w:rsid w:val="00A65E00"/>
    <w:rsid w:val="00A66A78"/>
    <w:rsid w:val="00A735EB"/>
    <w:rsid w:val="00A7436E"/>
    <w:rsid w:val="00A74E96"/>
    <w:rsid w:val="00A75A8E"/>
    <w:rsid w:val="00A824DD"/>
    <w:rsid w:val="00A83676"/>
    <w:rsid w:val="00A83B7B"/>
    <w:rsid w:val="00A84274"/>
    <w:rsid w:val="00A850F3"/>
    <w:rsid w:val="00A863B5"/>
    <w:rsid w:val="00A864E3"/>
    <w:rsid w:val="00A93D17"/>
    <w:rsid w:val="00A94574"/>
    <w:rsid w:val="00A9462C"/>
    <w:rsid w:val="00A95936"/>
    <w:rsid w:val="00A96265"/>
    <w:rsid w:val="00A97084"/>
    <w:rsid w:val="00AA1C2C"/>
    <w:rsid w:val="00AA20FE"/>
    <w:rsid w:val="00AA2632"/>
    <w:rsid w:val="00AA35F6"/>
    <w:rsid w:val="00AA5120"/>
    <w:rsid w:val="00AA667C"/>
    <w:rsid w:val="00AA6E91"/>
    <w:rsid w:val="00AA7439"/>
    <w:rsid w:val="00AB047E"/>
    <w:rsid w:val="00AB0B0A"/>
    <w:rsid w:val="00AB0BB7"/>
    <w:rsid w:val="00AB22C6"/>
    <w:rsid w:val="00AB2AD0"/>
    <w:rsid w:val="00AB3430"/>
    <w:rsid w:val="00AB67FC"/>
    <w:rsid w:val="00AC00F2"/>
    <w:rsid w:val="00AC31B5"/>
    <w:rsid w:val="00AC4434"/>
    <w:rsid w:val="00AC4EA1"/>
    <w:rsid w:val="00AC5381"/>
    <w:rsid w:val="00AC5920"/>
    <w:rsid w:val="00AD0E65"/>
    <w:rsid w:val="00AD2BF2"/>
    <w:rsid w:val="00AD4606"/>
    <w:rsid w:val="00AD49B1"/>
    <w:rsid w:val="00AD4E90"/>
    <w:rsid w:val="00AD5422"/>
    <w:rsid w:val="00AE1008"/>
    <w:rsid w:val="00AE377F"/>
    <w:rsid w:val="00AE3833"/>
    <w:rsid w:val="00AE4179"/>
    <w:rsid w:val="00AE4425"/>
    <w:rsid w:val="00AE4FBE"/>
    <w:rsid w:val="00AE650F"/>
    <w:rsid w:val="00AE6555"/>
    <w:rsid w:val="00AE7D16"/>
    <w:rsid w:val="00AF04C1"/>
    <w:rsid w:val="00AF0E6A"/>
    <w:rsid w:val="00AF14F0"/>
    <w:rsid w:val="00AF4CAA"/>
    <w:rsid w:val="00AF571A"/>
    <w:rsid w:val="00AF60A0"/>
    <w:rsid w:val="00AF67FC"/>
    <w:rsid w:val="00AF7DF5"/>
    <w:rsid w:val="00B006E5"/>
    <w:rsid w:val="00B024C2"/>
    <w:rsid w:val="00B07700"/>
    <w:rsid w:val="00B11350"/>
    <w:rsid w:val="00B13921"/>
    <w:rsid w:val="00B1528C"/>
    <w:rsid w:val="00B16ACD"/>
    <w:rsid w:val="00B16DFE"/>
    <w:rsid w:val="00B21487"/>
    <w:rsid w:val="00B232D1"/>
    <w:rsid w:val="00B24DB5"/>
    <w:rsid w:val="00B31F9E"/>
    <w:rsid w:val="00B3268F"/>
    <w:rsid w:val="00B32C2C"/>
    <w:rsid w:val="00B33A1A"/>
    <w:rsid w:val="00B33E6C"/>
    <w:rsid w:val="00B348D6"/>
    <w:rsid w:val="00B371CC"/>
    <w:rsid w:val="00B377D5"/>
    <w:rsid w:val="00B41CD9"/>
    <w:rsid w:val="00B427E6"/>
    <w:rsid w:val="00B428A6"/>
    <w:rsid w:val="00B43E1F"/>
    <w:rsid w:val="00B44960"/>
    <w:rsid w:val="00B45FBC"/>
    <w:rsid w:val="00B51A7D"/>
    <w:rsid w:val="00B535C2"/>
    <w:rsid w:val="00B55544"/>
    <w:rsid w:val="00B62A1C"/>
    <w:rsid w:val="00B62B6B"/>
    <w:rsid w:val="00B642FC"/>
    <w:rsid w:val="00B64D26"/>
    <w:rsid w:val="00B64FBB"/>
    <w:rsid w:val="00B67CF4"/>
    <w:rsid w:val="00B70E22"/>
    <w:rsid w:val="00B7474D"/>
    <w:rsid w:val="00B774CB"/>
    <w:rsid w:val="00B80402"/>
    <w:rsid w:val="00B80B9A"/>
    <w:rsid w:val="00B830B7"/>
    <w:rsid w:val="00B848EA"/>
    <w:rsid w:val="00B84B2B"/>
    <w:rsid w:val="00B86EB6"/>
    <w:rsid w:val="00B90500"/>
    <w:rsid w:val="00B9176C"/>
    <w:rsid w:val="00B919D2"/>
    <w:rsid w:val="00B92AB7"/>
    <w:rsid w:val="00B935A4"/>
    <w:rsid w:val="00B97F6D"/>
    <w:rsid w:val="00BA561A"/>
    <w:rsid w:val="00BB0DC6"/>
    <w:rsid w:val="00BB15E4"/>
    <w:rsid w:val="00BB1E19"/>
    <w:rsid w:val="00BB21D1"/>
    <w:rsid w:val="00BB32F2"/>
    <w:rsid w:val="00BB4338"/>
    <w:rsid w:val="00BB64B1"/>
    <w:rsid w:val="00BB6C0E"/>
    <w:rsid w:val="00BB7B38"/>
    <w:rsid w:val="00BC11E5"/>
    <w:rsid w:val="00BC281F"/>
    <w:rsid w:val="00BC29A2"/>
    <w:rsid w:val="00BC2C45"/>
    <w:rsid w:val="00BC4BC6"/>
    <w:rsid w:val="00BC52FD"/>
    <w:rsid w:val="00BC5DE3"/>
    <w:rsid w:val="00BC6E62"/>
    <w:rsid w:val="00BC7443"/>
    <w:rsid w:val="00BD0648"/>
    <w:rsid w:val="00BD1040"/>
    <w:rsid w:val="00BD34AA"/>
    <w:rsid w:val="00BD6FBF"/>
    <w:rsid w:val="00BE027D"/>
    <w:rsid w:val="00BE0C44"/>
    <w:rsid w:val="00BE1B8B"/>
    <w:rsid w:val="00BE2A18"/>
    <w:rsid w:val="00BE2C01"/>
    <w:rsid w:val="00BE41EC"/>
    <w:rsid w:val="00BE5639"/>
    <w:rsid w:val="00BE56FB"/>
    <w:rsid w:val="00BF3DDE"/>
    <w:rsid w:val="00BF5CAF"/>
    <w:rsid w:val="00BF6589"/>
    <w:rsid w:val="00BF6F7F"/>
    <w:rsid w:val="00C00647"/>
    <w:rsid w:val="00C02764"/>
    <w:rsid w:val="00C046AE"/>
    <w:rsid w:val="00C04CEF"/>
    <w:rsid w:val="00C064E9"/>
    <w:rsid w:val="00C0662F"/>
    <w:rsid w:val="00C11943"/>
    <w:rsid w:val="00C12E96"/>
    <w:rsid w:val="00C14763"/>
    <w:rsid w:val="00C16141"/>
    <w:rsid w:val="00C165D8"/>
    <w:rsid w:val="00C2363F"/>
    <w:rsid w:val="00C236C8"/>
    <w:rsid w:val="00C260B1"/>
    <w:rsid w:val="00C264BE"/>
    <w:rsid w:val="00C26E56"/>
    <w:rsid w:val="00C31406"/>
    <w:rsid w:val="00C357B7"/>
    <w:rsid w:val="00C35E76"/>
    <w:rsid w:val="00C37194"/>
    <w:rsid w:val="00C37980"/>
    <w:rsid w:val="00C40637"/>
    <w:rsid w:val="00C40F6C"/>
    <w:rsid w:val="00C44426"/>
    <w:rsid w:val="00C445F3"/>
    <w:rsid w:val="00C451F4"/>
    <w:rsid w:val="00C45EB1"/>
    <w:rsid w:val="00C464EF"/>
    <w:rsid w:val="00C47C0A"/>
    <w:rsid w:val="00C54A3A"/>
    <w:rsid w:val="00C55566"/>
    <w:rsid w:val="00C56448"/>
    <w:rsid w:val="00C6221A"/>
    <w:rsid w:val="00C667BE"/>
    <w:rsid w:val="00C6766B"/>
    <w:rsid w:val="00C72223"/>
    <w:rsid w:val="00C730A0"/>
    <w:rsid w:val="00C7410D"/>
    <w:rsid w:val="00C76417"/>
    <w:rsid w:val="00C76BD1"/>
    <w:rsid w:val="00C7726F"/>
    <w:rsid w:val="00C823DA"/>
    <w:rsid w:val="00C8259F"/>
    <w:rsid w:val="00C82746"/>
    <w:rsid w:val="00C8312F"/>
    <w:rsid w:val="00C84C47"/>
    <w:rsid w:val="00C858A4"/>
    <w:rsid w:val="00C86AFA"/>
    <w:rsid w:val="00C966E4"/>
    <w:rsid w:val="00CA2DCC"/>
    <w:rsid w:val="00CB18D0"/>
    <w:rsid w:val="00CB1C8A"/>
    <w:rsid w:val="00CB24F5"/>
    <w:rsid w:val="00CB2663"/>
    <w:rsid w:val="00CB3BBE"/>
    <w:rsid w:val="00CB59E9"/>
    <w:rsid w:val="00CC0D6A"/>
    <w:rsid w:val="00CC1F86"/>
    <w:rsid w:val="00CC3831"/>
    <w:rsid w:val="00CC3E3D"/>
    <w:rsid w:val="00CC423A"/>
    <w:rsid w:val="00CC519B"/>
    <w:rsid w:val="00CC7A6A"/>
    <w:rsid w:val="00CD12C1"/>
    <w:rsid w:val="00CD212F"/>
    <w:rsid w:val="00CD214E"/>
    <w:rsid w:val="00CD27C2"/>
    <w:rsid w:val="00CD3A3E"/>
    <w:rsid w:val="00CD46FA"/>
    <w:rsid w:val="00CD5973"/>
    <w:rsid w:val="00CE31A6"/>
    <w:rsid w:val="00CF0167"/>
    <w:rsid w:val="00CF09AA"/>
    <w:rsid w:val="00CF4813"/>
    <w:rsid w:val="00CF5233"/>
    <w:rsid w:val="00D00310"/>
    <w:rsid w:val="00D029B8"/>
    <w:rsid w:val="00D02F60"/>
    <w:rsid w:val="00D04167"/>
    <w:rsid w:val="00D0464E"/>
    <w:rsid w:val="00D04A96"/>
    <w:rsid w:val="00D06165"/>
    <w:rsid w:val="00D07A7B"/>
    <w:rsid w:val="00D10E06"/>
    <w:rsid w:val="00D15197"/>
    <w:rsid w:val="00D15FEA"/>
    <w:rsid w:val="00D16820"/>
    <w:rsid w:val="00D169C8"/>
    <w:rsid w:val="00D1793F"/>
    <w:rsid w:val="00D22AF5"/>
    <w:rsid w:val="00D235EA"/>
    <w:rsid w:val="00D247A9"/>
    <w:rsid w:val="00D30D82"/>
    <w:rsid w:val="00D32721"/>
    <w:rsid w:val="00D328DC"/>
    <w:rsid w:val="00D33387"/>
    <w:rsid w:val="00D402FB"/>
    <w:rsid w:val="00D477DA"/>
    <w:rsid w:val="00D47D7A"/>
    <w:rsid w:val="00D50ABD"/>
    <w:rsid w:val="00D539EE"/>
    <w:rsid w:val="00D54388"/>
    <w:rsid w:val="00D55290"/>
    <w:rsid w:val="00D57791"/>
    <w:rsid w:val="00D6046A"/>
    <w:rsid w:val="00D62870"/>
    <w:rsid w:val="00D63D37"/>
    <w:rsid w:val="00D655D9"/>
    <w:rsid w:val="00D65872"/>
    <w:rsid w:val="00D676F3"/>
    <w:rsid w:val="00D70EF5"/>
    <w:rsid w:val="00D71024"/>
    <w:rsid w:val="00D71A25"/>
    <w:rsid w:val="00D71FCF"/>
    <w:rsid w:val="00D72A54"/>
    <w:rsid w:val="00D72CC1"/>
    <w:rsid w:val="00D76EC9"/>
    <w:rsid w:val="00D77448"/>
    <w:rsid w:val="00D80E7D"/>
    <w:rsid w:val="00D81397"/>
    <w:rsid w:val="00D848B9"/>
    <w:rsid w:val="00D90E69"/>
    <w:rsid w:val="00D91368"/>
    <w:rsid w:val="00D93106"/>
    <w:rsid w:val="00D933E9"/>
    <w:rsid w:val="00D94639"/>
    <w:rsid w:val="00D9505D"/>
    <w:rsid w:val="00D953D0"/>
    <w:rsid w:val="00D959F5"/>
    <w:rsid w:val="00D95FE3"/>
    <w:rsid w:val="00D96884"/>
    <w:rsid w:val="00DA0D57"/>
    <w:rsid w:val="00DA3FDD"/>
    <w:rsid w:val="00DA7017"/>
    <w:rsid w:val="00DA7028"/>
    <w:rsid w:val="00DB1AD2"/>
    <w:rsid w:val="00DB2B58"/>
    <w:rsid w:val="00DB5206"/>
    <w:rsid w:val="00DB58B7"/>
    <w:rsid w:val="00DB6276"/>
    <w:rsid w:val="00DB63F5"/>
    <w:rsid w:val="00DB712A"/>
    <w:rsid w:val="00DB7764"/>
    <w:rsid w:val="00DC1C6B"/>
    <w:rsid w:val="00DC2C2E"/>
    <w:rsid w:val="00DC4AF0"/>
    <w:rsid w:val="00DC7886"/>
    <w:rsid w:val="00DD0CF2"/>
    <w:rsid w:val="00DD20EE"/>
    <w:rsid w:val="00DE1554"/>
    <w:rsid w:val="00DE2901"/>
    <w:rsid w:val="00DE45AC"/>
    <w:rsid w:val="00DE590F"/>
    <w:rsid w:val="00DE7DC1"/>
    <w:rsid w:val="00DF3F7E"/>
    <w:rsid w:val="00DF4448"/>
    <w:rsid w:val="00DF7648"/>
    <w:rsid w:val="00E00E29"/>
    <w:rsid w:val="00E02BAB"/>
    <w:rsid w:val="00E04CEB"/>
    <w:rsid w:val="00E060BC"/>
    <w:rsid w:val="00E11420"/>
    <w:rsid w:val="00E132FB"/>
    <w:rsid w:val="00E170B7"/>
    <w:rsid w:val="00E177DD"/>
    <w:rsid w:val="00E20900"/>
    <w:rsid w:val="00E20C7F"/>
    <w:rsid w:val="00E2362F"/>
    <w:rsid w:val="00E2396E"/>
    <w:rsid w:val="00E24728"/>
    <w:rsid w:val="00E276AC"/>
    <w:rsid w:val="00E34A35"/>
    <w:rsid w:val="00E351CC"/>
    <w:rsid w:val="00E373B6"/>
    <w:rsid w:val="00E37C2F"/>
    <w:rsid w:val="00E41C28"/>
    <w:rsid w:val="00E46308"/>
    <w:rsid w:val="00E50823"/>
    <w:rsid w:val="00E51E17"/>
    <w:rsid w:val="00E52DAB"/>
    <w:rsid w:val="00E539B0"/>
    <w:rsid w:val="00E550A1"/>
    <w:rsid w:val="00E55994"/>
    <w:rsid w:val="00E60606"/>
    <w:rsid w:val="00E60C66"/>
    <w:rsid w:val="00E6164D"/>
    <w:rsid w:val="00E618C9"/>
    <w:rsid w:val="00E62774"/>
    <w:rsid w:val="00E6307C"/>
    <w:rsid w:val="00E636FA"/>
    <w:rsid w:val="00E66C50"/>
    <w:rsid w:val="00E679D3"/>
    <w:rsid w:val="00E71208"/>
    <w:rsid w:val="00E71444"/>
    <w:rsid w:val="00E71C91"/>
    <w:rsid w:val="00E720A1"/>
    <w:rsid w:val="00E744A9"/>
    <w:rsid w:val="00E75DDA"/>
    <w:rsid w:val="00E773E8"/>
    <w:rsid w:val="00E83ADD"/>
    <w:rsid w:val="00E84F38"/>
    <w:rsid w:val="00E85623"/>
    <w:rsid w:val="00E85F15"/>
    <w:rsid w:val="00E87441"/>
    <w:rsid w:val="00E91190"/>
    <w:rsid w:val="00E91FAE"/>
    <w:rsid w:val="00E96E3F"/>
    <w:rsid w:val="00EA1BE7"/>
    <w:rsid w:val="00EA24E7"/>
    <w:rsid w:val="00EA270C"/>
    <w:rsid w:val="00EA27D1"/>
    <w:rsid w:val="00EA4974"/>
    <w:rsid w:val="00EA532E"/>
    <w:rsid w:val="00EA626C"/>
    <w:rsid w:val="00EA7D88"/>
    <w:rsid w:val="00EB06D9"/>
    <w:rsid w:val="00EB192B"/>
    <w:rsid w:val="00EB19ED"/>
    <w:rsid w:val="00EB1CAB"/>
    <w:rsid w:val="00EC0F5A"/>
    <w:rsid w:val="00EC4265"/>
    <w:rsid w:val="00EC4CEB"/>
    <w:rsid w:val="00EC56ED"/>
    <w:rsid w:val="00EC659E"/>
    <w:rsid w:val="00ED2072"/>
    <w:rsid w:val="00ED20D6"/>
    <w:rsid w:val="00ED2AE0"/>
    <w:rsid w:val="00ED5553"/>
    <w:rsid w:val="00ED5E36"/>
    <w:rsid w:val="00ED6961"/>
    <w:rsid w:val="00EF0B96"/>
    <w:rsid w:val="00EF3486"/>
    <w:rsid w:val="00EF47AF"/>
    <w:rsid w:val="00EF53B6"/>
    <w:rsid w:val="00F00B73"/>
    <w:rsid w:val="00F115CA"/>
    <w:rsid w:val="00F1313B"/>
    <w:rsid w:val="00F131F8"/>
    <w:rsid w:val="00F14817"/>
    <w:rsid w:val="00F149FA"/>
    <w:rsid w:val="00F14EBA"/>
    <w:rsid w:val="00F1510F"/>
    <w:rsid w:val="00F1533A"/>
    <w:rsid w:val="00F15E5A"/>
    <w:rsid w:val="00F16B2F"/>
    <w:rsid w:val="00F17F0A"/>
    <w:rsid w:val="00F20363"/>
    <w:rsid w:val="00F2668F"/>
    <w:rsid w:val="00F2742F"/>
    <w:rsid w:val="00F2753B"/>
    <w:rsid w:val="00F3006F"/>
    <w:rsid w:val="00F335E4"/>
    <w:rsid w:val="00F33F8B"/>
    <w:rsid w:val="00F340B2"/>
    <w:rsid w:val="00F3576E"/>
    <w:rsid w:val="00F405C9"/>
    <w:rsid w:val="00F43390"/>
    <w:rsid w:val="00F443B2"/>
    <w:rsid w:val="00F4523D"/>
    <w:rsid w:val="00F458D8"/>
    <w:rsid w:val="00F50237"/>
    <w:rsid w:val="00F51E68"/>
    <w:rsid w:val="00F53050"/>
    <w:rsid w:val="00F53596"/>
    <w:rsid w:val="00F54104"/>
    <w:rsid w:val="00F54E8C"/>
    <w:rsid w:val="00F55BA8"/>
    <w:rsid w:val="00F55DB1"/>
    <w:rsid w:val="00F56ACA"/>
    <w:rsid w:val="00F600FE"/>
    <w:rsid w:val="00F62E4D"/>
    <w:rsid w:val="00F66293"/>
    <w:rsid w:val="00F66B34"/>
    <w:rsid w:val="00F675B9"/>
    <w:rsid w:val="00F70626"/>
    <w:rsid w:val="00F711C9"/>
    <w:rsid w:val="00F73232"/>
    <w:rsid w:val="00F74C59"/>
    <w:rsid w:val="00F75C3A"/>
    <w:rsid w:val="00F76E46"/>
    <w:rsid w:val="00F80900"/>
    <w:rsid w:val="00F81113"/>
    <w:rsid w:val="00F82E30"/>
    <w:rsid w:val="00F831CB"/>
    <w:rsid w:val="00F83637"/>
    <w:rsid w:val="00F848A3"/>
    <w:rsid w:val="00F84ACF"/>
    <w:rsid w:val="00F85742"/>
    <w:rsid w:val="00F85BF8"/>
    <w:rsid w:val="00F871CE"/>
    <w:rsid w:val="00F87802"/>
    <w:rsid w:val="00F90365"/>
    <w:rsid w:val="00F92C0A"/>
    <w:rsid w:val="00F9415B"/>
    <w:rsid w:val="00F95F39"/>
    <w:rsid w:val="00F963E1"/>
    <w:rsid w:val="00FA13C2"/>
    <w:rsid w:val="00FA7F91"/>
    <w:rsid w:val="00FB121C"/>
    <w:rsid w:val="00FB1CDD"/>
    <w:rsid w:val="00FB1FBF"/>
    <w:rsid w:val="00FB2C2F"/>
    <w:rsid w:val="00FB305C"/>
    <w:rsid w:val="00FB3926"/>
    <w:rsid w:val="00FC1EE2"/>
    <w:rsid w:val="00FC2E3D"/>
    <w:rsid w:val="00FC3BDE"/>
    <w:rsid w:val="00FC69B1"/>
    <w:rsid w:val="00FC69C6"/>
    <w:rsid w:val="00FD1DBE"/>
    <w:rsid w:val="00FD25A7"/>
    <w:rsid w:val="00FD27B6"/>
    <w:rsid w:val="00FD3689"/>
    <w:rsid w:val="00FD3AEC"/>
    <w:rsid w:val="00FD3CF1"/>
    <w:rsid w:val="00FD42A3"/>
    <w:rsid w:val="00FD7468"/>
    <w:rsid w:val="00FD7CE0"/>
    <w:rsid w:val="00FE0B3B"/>
    <w:rsid w:val="00FE1BE2"/>
    <w:rsid w:val="00FE730A"/>
    <w:rsid w:val="00FE7826"/>
    <w:rsid w:val="00FF067F"/>
    <w:rsid w:val="00FF0F97"/>
    <w:rsid w:val="00FF1DD7"/>
    <w:rsid w:val="00FF284C"/>
    <w:rsid w:val="00FF4453"/>
    <w:rsid w:val="00FF4624"/>
    <w:rsid w:val="00FF4900"/>
    <w:rsid w:val="00FF6F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4D0A2C"/>
  <w15:docId w15:val="{D3791F81-235C-4CE8-9476-E2EEF071B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" w:eastAsia="Times New Roman" w:hAnsi="Times" w:cs="Times New Roman"/>
        <w:sz w:val="24"/>
        <w:szCs w:val="24"/>
        <w:lang w:val="pl-PL" w:eastAsia="pl-PL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locked="1" w:qFormat="1"/>
    <w:lsdException w:name="annotation text" w:semiHidden="1" w:uiPriority="0"/>
    <w:lsdException w:name="index heading" w:semiHidden="1"/>
    <w:lsdException w:name="caption" w:semiHidden="1" w:unhideWhenUsed="1" w:qFormat="1"/>
    <w:lsdException w:name="table of figures" w:semiHidden="1"/>
    <w:lsdException w:name="envelope address" w:semiHidden="1"/>
    <w:lsdException w:name="envelope return" w:semiHidden="1"/>
    <w:lsdException w:name="annotation reference" w:semiHidden="1" w:uiPriority="0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/>
    <w:lsdException w:name="Closing" w:semiHidden="1"/>
    <w:lsdException w:name="Signature" w:semiHidden="1"/>
    <w:lsdException w:name="Default Paragraph Font" w:uiPriority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qFormat="1"/>
    <w:lsdException w:name="Emphasis" w:semiHidden="1"/>
    <w:lsdException w:name="Document Map" w:semiHidden="1"/>
    <w:lsdException w:name="Plain Text" w:semiHidden="1"/>
    <w:lsdException w:name="E-mail Signature" w:semiHidden="1"/>
    <w:lsdException w:name="HTML Top of Form" w:uiPriority="0"/>
    <w:lsdException w:name="HTML Bottom of Form" w:uiPriority="0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0" w:unhideWhenUsed="1"/>
    <w:lsdException w:name="annotation subject" w:semiHidden="1" w:uiPriority="0"/>
    <w:lsdException w:name="Outline List 1" w:locked="1" w:uiPriority="0"/>
    <w:lsdException w:name="Outline List 2" w:locked="1" w:uiPriority="0"/>
    <w:lsdException w:name="Outline List 3" w:uiPriority="0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List Paragraph" w:semiHidden="1"/>
    <w:lsdException w:name="Quote" w:semiHidden="1" w:qFormat="1"/>
    <w:lsdException w:name="Intense Quote" w:semiHidden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semiHidden="1"/>
    <w:lsdException w:name="Intense Emphasis" w:semiHidden="1"/>
    <w:lsdException w:name="Subtle Reference" w:semiHidden="1"/>
    <w:lsdException w:name="Intense Reference" w:semiHidden="1"/>
    <w:lsdException w:name="Book Title" w:semiHidden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3612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Arial"/>
      <w:szCs w:val="20"/>
    </w:rPr>
  </w:style>
  <w:style w:type="paragraph" w:styleId="Nagwek1">
    <w:name w:val="heading 1"/>
    <w:basedOn w:val="Normalny"/>
    <w:next w:val="Normalny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Odwoanieprzypisudolnego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Nagwek"/>
    <w:uiPriority w:val="99"/>
    <w:semiHidden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Stopka"/>
    <w:uiPriority w:val="99"/>
    <w:semiHidden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eastAsia="Times New Roman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Tekstdymka"/>
    <w:uiPriority w:val="99"/>
    <w:semiHidden/>
    <w:rsid w:val="004C3F97"/>
    <w:rPr>
      <w:rFonts w:ascii="Tahoma" w:eastAsiaTheme="minorEastAsia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/>
      <w:ind w:firstLine="510"/>
      <w:jc w:val="both"/>
    </w:pPr>
    <w:rPr>
      <w:rFonts w:eastAsiaTheme="minorEastAsia" w:cs="Arial"/>
      <w:szCs w:val="20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basedOn w:val="Domylnaczcionkaakapitu"/>
    <w:link w:val="Nagwek1"/>
    <w:uiPriority w:val="99"/>
    <w:semiHidden/>
    <w:rsid w:val="004504C0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paragraph" w:styleId="Bezodstpw">
    <w:name w:val="No Spacing"/>
    <w:uiPriority w:val="99"/>
    <w:semiHidden/>
    <w:rsid w:val="004C3F97"/>
    <w:pPr>
      <w:widowControl w:val="0"/>
      <w:suppressAutoHyphens/>
    </w:pPr>
    <w:rPr>
      <w:kern w:val="1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/>
      <w:jc w:val="center"/>
    </w:pPr>
    <w:rPr>
      <w:rFonts w:eastAsiaTheme="minorEastAsia" w:cs="Arial"/>
      <w:bCs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/>
      <w:jc w:val="center"/>
    </w:pPr>
    <w:rPr>
      <w:rFonts w:eastAsiaTheme="minorEastAsia" w:cs="Arial"/>
      <w:b/>
      <w:bCs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/>
      <w:jc w:val="center"/>
    </w:pPr>
    <w:rPr>
      <w:b/>
      <w:bCs/>
      <w:caps/>
      <w:kern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/>
      <w:jc w:val="center"/>
    </w:pPr>
    <w:rPr>
      <w:b/>
      <w:bCs/>
      <w:caps/>
      <w:spacing w:val="54"/>
      <w:kern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ind w:left="510" w:hanging="510"/>
      <w:jc w:val="both"/>
    </w:pPr>
    <w:rPr>
      <w:rFonts w:eastAsiaTheme="minorEastAsia" w:cs="Arial"/>
      <w:bCs/>
      <w:szCs w:val="20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/>
      <w:b/>
      <w:bCs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6A748A"/>
    <w:pPr>
      <w:keepNext/>
      <w:spacing w:before="120"/>
      <w:jc w:val="center"/>
    </w:pPr>
    <w:rPr>
      <w:rFonts w:eastAsiaTheme="minorEastAsia" w:cs="Arial"/>
      <w:bCs/>
      <w:caps/>
      <w:kern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ind w:left="510"/>
      <w:jc w:val="center"/>
    </w:pPr>
    <w:rPr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ind w:left="510"/>
      <w:jc w:val="center"/>
    </w:pPr>
    <w:rPr>
      <w:rFonts w:eastAsiaTheme="minorEastAsia" w:cs="Arial"/>
      <w:bCs/>
      <w:kern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Tekstprzypisudolnego">
    <w:name w:val="footnote text"/>
    <w:basedOn w:val="Normalny"/>
    <w:link w:val="TekstprzypisudolnegoZnak"/>
    <w:uiPriority w:val="99"/>
    <w:semiHidden/>
    <w:qFormat/>
    <w:locked/>
    <w:rsid w:val="00295A6F"/>
    <w:rPr>
      <w:rFonts w:ascii="Times" w:eastAsia="Times New Roman" w:hAnsi="Times" w:cs="Times New Roman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Odwoaniedokomentarza">
    <w:name w:val="annotation reference"/>
    <w:basedOn w:val="Domylnaczcionkaakapitu"/>
    <w:uiPriority w:val="99"/>
    <w:semiHidden/>
    <w:rsid w:val="00023F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23F13"/>
    <w:rPr>
      <w:rFonts w:ascii="Times" w:eastAsia="Times New Roman" w:hAnsi="Times" w:cs="Times New Roman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504C0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spacing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 w:cs="Arial"/>
      <w:bCs/>
      <w:kern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/>
      <w:jc w:val="center"/>
    </w:pPr>
    <w:rPr>
      <w:b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jc w:val="right"/>
    </w:pPr>
    <w:rPr>
      <w:rFonts w:ascii="Times New Roman" w:eastAsiaTheme="minorEastAsia" w:hAnsi="Times New Roman" w:cs="Arial"/>
      <w:szCs w:val="20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rPr>
      <w:rFonts w:ascii="Times New Roman" w:eastAsiaTheme="minorEastAsia" w:hAnsi="Times New Roman" w:cs="Arial"/>
      <w:b/>
      <w:szCs w:val="20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Cs w:val="20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6A748A"/>
    <w:rPr>
      <w:b/>
    </w:rPr>
  </w:style>
  <w:style w:type="character" w:customStyle="1" w:styleId="Kkursywa">
    <w:name w:val="_K_ – kursywa"/>
    <w:basedOn w:val="Domylnaczcionkaakapitu"/>
    <w:uiPriority w:val="1"/>
    <w:qFormat/>
    <w:rsid w:val="006A748A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jc w:val="center"/>
    </w:pPr>
    <w:rPr>
      <w:rFonts w:ascii="Times New Roman" w:eastAsiaTheme="minorEastAsia" w:hAnsi="Times New Roman" w:cs="Arial"/>
      <w:szCs w:val="20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ela-Siatka">
    <w:name w:val="Table Grid"/>
    <w:basedOn w:val="Standardowy"/>
    <w:locked/>
    <w:rsid w:val="001952B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Elegancki">
    <w:name w:val="Table Elegant"/>
    <w:basedOn w:val="Standardowy"/>
    <w:locked/>
    <w:rsid w:val="001952B1"/>
    <w:pPr>
      <w:widowControl w:val="0"/>
      <w:autoSpaceDE w:val="0"/>
      <w:autoSpaceDN w:val="0"/>
      <w:adjustRightInd w:val="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2zszablonu">
    <w:name w:val="TABELA 2 z szablonu"/>
    <w:basedOn w:val="Tabela-Elegancki"/>
    <w:uiPriority w:val="99"/>
    <w:rsid w:val="000319C1"/>
    <w:pPr>
      <w:spacing w:line="240" w:lineRule="auto"/>
      <w:jc w:val="left"/>
    </w:pPr>
    <w:tblPr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none" w:sz="0" w:space="0" w:color="auto"/>
        <w:insideV w:val="none" w:sz="0" w:space="0" w:color="auto"/>
      </w:tblBorders>
    </w:tblPr>
    <w:trPr>
      <w:jc w:val="center"/>
    </w:tr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ela-Siatka"/>
    <w:uiPriority w:val="99"/>
    <w:rsid w:val="001329AC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</w:tblPr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/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Tekstzastpczy">
    <w:name w:val="Placeholder Text"/>
    <w:basedOn w:val="Domylnaczcionkaakapitu"/>
    <w:uiPriority w:val="99"/>
    <w:semiHidden/>
    <w:rsid w:val="00341A6A"/>
    <w:rPr>
      <w:color w:val="808080"/>
    </w:rPr>
  </w:style>
  <w:style w:type="paragraph" w:styleId="Poprawka">
    <w:name w:val="Revision"/>
    <w:hidden/>
    <w:uiPriority w:val="99"/>
    <w:semiHidden/>
    <w:rsid w:val="00CF0167"/>
    <w:pPr>
      <w:spacing w:line="240" w:lineRule="auto"/>
    </w:pPr>
    <w:rPr>
      <w:rFonts w:ascii="Times New Roman" w:eastAsiaTheme="minorEastAsia" w:hAnsi="Times New Roman" w:cs="Ari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iotr.perczynski2\AppData\Roaming\Microsoft\Templates\Szablon%20aktu%20prawnego%204_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Makroinstrukcje2.xml>��< c u s t o m U I   x m l n s = " h t t p : / / s c h e m a s . m i c r o s o f t . c o m / o f f i c e / 2 0 0 6 / 0 1 / c u s t o m u i " >  
 < r i b b o n >  
 < t a b s >  
 < t a b   i d M s o = " T a b H o m e " >  
 < g r o u p   i d M s o = " G r o u p F o n t "   v i s i b l e = " f a l s e " / >  
 < g r o u p   i d M s o = " G r o u p P a r a g r a p h "   v i s i b l e = " f a l s e " / >  
 < g r o u p   i d = " g M a k r a 4 "   l a b e l = " W y g l d   t e k s t u "   i n s e r t B e f o r e M s o = " G r o u p F o n t " >  
 < b u t t o n   i d = " p M a k r o 1 5 "   v i s i b l e = " t r u e "   l a b e l = " P o g r u b i e n i e "   i m a g e M s o = " C h a r a c t e r S h a d i n g "   o n A c t i o n = " S t u b . B o l d _ s t u b " / >  
 < b u t t o n   i d = " p M a k r o 1 6 "   v i s i b l e = " t r u e "   l a b e l = " K u r s y w a "   i m a g e M s o = " W o r d A r t F o r m a t D i a l o g "   o n A c t i o n = " S t u b . I t a l i c _ s t u b " / >  
 < t o g g l e B u t t o n   i d M s o = " P a r a g r a p h M a r k s "   i m a g e M s o = " P a r a g r a p h M a r k s " / >  
 < b u t t o n   i d = " p M a k r o 1 8 "   v i s i b l e = " t r u e "   l a b e l = " I n d e k s   g � r n y "   i m a g e M s o = " F o n t S c h e m e s "   o n A c t i o n = " S t u b . G _ I n d e k s _ s t u b " / >  
 < b u t t o n   i d = " p M a k r o 1 7 "   v i s i b l e = " t r u e "   l a b e l = " I n d e k s   d o l n y "   i m a g e M s o = " M a i l M e r g e R e s u l t s P r e v i e w "   o n A c t i o n = " S t u b . D _ i n d e k s _ s t u b " / >  
 < b u t t o n   i d = " p M a k r o 2 4 "   v i s i b l e = " t r u e "   l a b e l = " N o r m a l n a   c z c i o n k a "   i m a g e M s o = " C h a r a c t e r B o r d e r "   o n A c t i o n = " S t u b . B e z _ s t y l u _ s t u b " / >  
 < / g r o u p >  
 < g r o u p   i d = " g M a k r a 5 "   l a b e l = " E d y c j a   t e k s t u "   i n s e r t B e f o r e M s o = " G r o u p F o n t " >  
 < b u t t o n   i d = " p M a k r o 1 9 "   v i s i b l e = " t r u e "   l a b e l = " W s t a w i e n i e   o d n o [n i k a "   o n A c t i o n = " S t u b . P r z y p i s _ s t u b " / >  
 < b u t t o n   i d = " p M a k r o 3 0 "   v i s i b l e = " t r u e "   l a b e l = " U s u n i c i e   o d n o [n i k a "   o n A c t i o n = " S t u b . U s u n _ p r z y p i s _ s t u b " / >  
 < b u t t o n   i d = " p M a k r o 2 5 "   v i s i b l e = " t r u e "   l a b e l = " W s t a w i e n i e   z a k Ba d k i "   i m a g e M s o = " W e b S e r v e r D i s c u s s i o n s "   o n A c t i o n = " S t u b . W s t a w _ Z a k l a d k e _ s t u b " / >  
 < / g r o u p >  
 < g r o u p   i d = " g M a k r a 6 "   l a b e l = " K o l o r y "   i n s e r t A f t e r M s o = " G r o u p F o n t " >  
 < b u t t o n   i d = " p M a k r o 3 1 "   v i s i b l e = " t r u e "   l a b e l = " N a   c z e r w o n o "   i m a g e M s o = " A p p o i n t m e n t C o l o r 1 "   o n A c t i o n = " S t u b . K o l o r _ c z e r w o n y _ s t u b " / >  
 < b u t t o n   i d = " p M a k r o 3 2 "   v i s i b l e = " t r u e "   l a b e l = " N a   n i e b i e s k o "   i m a g e M s o = " A p p o i n t m e n t C o l o r 6 "   o n A c t i o n = " S t u b . K o l o r _ n i e b i e s k i _ s t u b " / >  
 < b u t t o n   i d = " p M a k r o 3 5 "   v i s i b l e = " t r u e "   l a b e l = " U s u n i c i e   k o l o r � w "   i m a g e M s o = " A p p o i n t m e n t C o l o r 0 "   o n A c t i o n = " S t u b . B e z _ k o l o r u _ s t u b " / >  
 < b u t t o n   i d = " p M a k r o 3 3 "   v i s i b l e = " t r u e "   l a b e l = " N a   z i e l o n o "   i m a g e M s o = " A p p o i n t m e n t C o l o r 3 "   o n A c t i o n = " S t u b . K o l o r _ z i e l o n y _ s t u b " / >  
 < b u t t o n   i d = " p M a k r o 3 4 "   v i s i b l e = " t r u e "   l a b e l = " N a   |� Bt o "   i m a g e M s o = " A p p o i n t m e n t C o l o r 1 0 "   o n A c t i o n = " S t u b . K o l o r _ z o l t y _ s t u b " / >  
 < / g r o u p >  
 < g r o u p   i d = " g M a k r a 3 "   l a b e l = " Z m i a n a   s t y l � w "   i n s e r t A f t e r M s o = " G r o u p F o n t " >  
 < b u t t o n   i d = " p M a k r o 1 0 "   v i s i b l e = " t r u e "   l a b e l = " D o   n o w e l i z a c j i "   i m a g e M s o = " O u t l i n e D e m o t e T o B o d y T e x t "   o n A c t i o n = " S t u b . Z w i e k s z P o z i o m N o w e l i z a c j i _ s t u b " / >  
 < b u t t o n   i d = " p M a k r o 1 1 "   v i s i b l e = " t r u e "   l a b e l = " D o   a k t u   g B� w n e g o "   i m a g e M s o = " O u t l i n e P r o m o t e T o H e a d i n g "   o n A c t i o n = " S t u b . Z m n i e j s z P o z i o m N o w e l i z a c j i _ s t u b " / >  
 < b u t t o n   i d = " p M a k r o 1 4 "   v i s i b l e = " t r u e "   l a b e l = " P r z e n u m e r o w a n i e "   i m a g e M s o = " B u l l e t s "   o n A c t i o n = " S t u b . P r z e n u m e r u j _ s t u b " / >  
 < b u t t o n   i d = " p M a k r o 1 2 "   v i s i b l e = " t r u e "   l a b e l = " D o   j e d n o s t k i   n i |s z e g o   s t o p n i a "   i m a g e M s o = " R i g h t A r r o w 2 "   o n A c t i o n = " S t u b . Z w i e k s z Z a g l e b i e n i e _ s t u b " / >  
 < b u t t o n   i d = " p M a k r o 1 3 "   v i s i b l e = " t r u e "   l a b e l = " D o   j e d n o s t k i   w y |s z e g o   s t o p n i a "   i m a g e M s o = " L e f t A r r o w 2 "   o n A c t i o n = " S t u b . Z m n i e j s z Z a g l e b i e n i e _ s t u b " / >  
 < / g r o u p >  
 < / t a b >  
 < t a b   i d = " z M a k r a 1 "   l a b e l = " L e g i s l a c j a " >  
 < g r o u p   i d = " g M a k r a 1 "   l a b e l = " K o n w e r s j a " >  
 < b u t t o n   i d = " p M a k r o 2 3 "   l a b e l = " S p r a w d z e n i e   c u d z y s Bo w � w "   o n A c t i o n = " S t u b . S p r a w d z _ C u d z y s l o w y _ s t u b "   / >  
 < b u t t o n   i d = " p M a k r o 1 "   l a b e l = " K o n w e r s j a   a k t u "   i m a g e M s o = " V i e w G o F o r w a r d "   o n A c t i o n = " S t u b . P r z y p i s z _ S t y l _ s t u b "   / >  
 < b u t t o n   i d = " p M a k r o 4 "   l a b e l = " K o n w e r s j a   o d n o [n i k � w "   o n A c t i o n = " S t u b . P r z y p i s z _ S t y l _ O d n o s n i k i _ s t u b "   / >  
 < b u t t o n   i d = " p M a k r o 2 "   l a b e l = " K o n w e r s j a   o b w i e s z c z e n i a "   e n a b l e d   =   " f a l s e "   o n A c t i o n = " S t u b . P r z y p i s z _ S t y l _ t j _ s t u b "   / >  
 < b u t t o n   i d = " p M a k r o 3 "   l a b e l = " K o n w e r s j a   c a Bo [c i "   e n a b l e d   =   " f a l s e "   o n A c t i o n = " S t u b . P r z y p i s z _ S t y l _ C a l o s c _ s t u b "   / >  
 < b u t t o n   i d = " p M a k r o 5 1 "   l a b e l = " S p r a w d z e n i e   f r a g m e n t u "   e n a b l e d   =   " t r u e "   o n A c t i o n = " S t u b . S p r a w d z _ F r a g m e n t _ s t u b "   / >  
 < / g r o u p >  
 < g r o u p   i d = " g M a k r a 2 "   l a b e l = " W e r y f i k a c j a   s t y l � w " >  
 < b u t t o n   i d = " p M a k r o 6 "   v i s i b l e = " t r u e "   l a b e l = " P r o s t a "   i m a g e M s o = " _ 3 D P e r s p e c t i v e I n c r e a s e "   o n A c t i o n = " S t u b . K o r e k t a _ s t y l � w _ s t u b " / >  
 < b u t t o n   i d = " p M a k r o 9 "   v i s i b l e = " t r u e "   l a b e l = " Z   n a z w a m i   s t y l � w "   i m a g e M s o = " V i s i b i l i t y V i s i b l e "   o n A c t i o n = " S t u b . P o k a z Z e S t y l a m i _ s t u b " / >  
 < b u t t o n   i d = " p M a k r o 7 "   v i s i b l e = " t r u e "   l a b e l = " Z   k o l o r a m i   "   i m a g e M s o = " P e r s o n a S t a t u s B u s y "   o n A c t i o n = " S t u b . p o k a z Z K o l o r e m _ s t u b " / >  
 < b u t t o n   i d = " p M a k r o 5 "   l a b e l = " P o p r a w i e n i e   o d n o [n i k � w "   o n A c t i o n = " S t u b . P o p r a w P r z y p i s y _ s t u b "   / >  
 < b u t t o n   i d = " p M a k r o 4 2 "   v i s i b l e = " t r u e "   l a b e l = " A u t o n u m e r o w a n i e   o d n o [n i k � w "     o n A c t i o n = " S t u b . N u m e r u j _ o d n o s n i k i _ s t u b " / >  
 < b u t t o n   i d = " p M a k r o 8 "   v i s i b l e = " t r u e "   l a b e l = " U s u n i c i e   k o l o r � w "   i m a g e M s o = " A p p o i n t m e n t C o l o r 0 "   o n A c t i o n = " S t u b . B e z _ k o l o r u _ s t u b " / >  
 < / g r o u p >  
 < g r o u p   i d = " g M a k r a 7 "   l a b e l = " I n n e " >  
 < b u t t o n   i d = " p M a k r o 2 2 "   v i s i b l e = " t r u e "   l a b e l = " W s t a w i e n i e   t e k s t u "   o n A c t i o n = " S t u b . W k l e j _ s t u b " / >  
 < b u t t o n   i d = " p M a k r o 2 1 "   v i s i b l e = " t r u e "   l a b e l = " C z y s z c z e n i e "   o n A c t i o n = " S t u b . C z y s z c z e n i e _ s t u b " / >  
 < b u t t o n   i d = " p M a k r o 2 0 "   v i s i b l e = " t r u e "   l a b e l = " W s t a w i e n i e   p r z y p i s u   k o Dc o w e g o "   o n A c t i o n = " S t u b . P r z y p i s _ 2 _ s t u b " / >  
 < b u t t o n   i d = " p M a k r o 4 0 "   v i s i b l e = " t r u e "   l a b e l = " Z m i a n a   s z a b l o n u "   o n A c t i o n = " S t u b . Z m i e n _ S z a b l o n _ s t u b " / >  
 < b u t t o n   i d = " p M a k r o 4 1 "   v i s i b l e = " t r u e "   l a b e l = " Z a i n s t a l o w a n i e   s z a b l o n u "   o n A c t i o n = " S t u b . Z a i n s t a l u j _ S z a b l o n _ s t u b " / >  
 < / g r o u p >  
 < / t a b >  
 < t a b   i d = " z M a k r a 2 "   l a b e l = " Z a b l o k o w a n e " >  
 < g r o u p   i d M s o = " G r o u p F o n t "   v i s i b l e = " t r u e " / >  
 < g r o u p   i d M s o = " G r o u p P a r a g r a p h "   v i s i b l e = " t r u e " / >  
 < / t a b >  
 < / t a b s >  
 < / r i b b o n >  
 < / c u s t o m U I >  
 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1047E36-43CD-4CD4-B6A6-DE01A0EE6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aktu prawnego 4_0</Template>
  <TotalTime>52</TotalTime>
  <Pages>13</Pages>
  <Words>3687</Words>
  <Characters>22126</Characters>
  <Application>Microsoft Office Word</Application>
  <DocSecurity>0</DocSecurity>
  <Lines>184</Lines>
  <Paragraphs>51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Manager/>
  <Company>&lt;nazwa organu&gt;</Company>
  <LinksUpToDate>false</LinksUpToDate>
  <CharactersWithSpaces>25762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subject/>
  <dc:creator>Olkowicz Agnieszka  (DIRS)</dc:creator>
  <cp:lastModifiedBy>Perczyński Piotr  (DL)</cp:lastModifiedBy>
  <cp:revision>21</cp:revision>
  <cp:lastPrinted>2025-11-07T08:56:00Z</cp:lastPrinted>
  <dcterms:created xsi:type="dcterms:W3CDTF">2026-04-28T11:49:00Z</dcterms:created>
  <dcterms:modified xsi:type="dcterms:W3CDTF">2026-05-19T13:39:00Z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wydania obwieszczenia">
    <vt:lpwstr>&lt;data wydania obwieszczenia&gt;</vt:lpwstr>
  </property>
  <property fmtid="{D5CDD505-2E9C-101B-9397-08002B2CF9AE}" pid="3" name="Data ogłoszenia">
    <vt:lpwstr>&lt;data ogłoszenia&gt;</vt:lpwstr>
  </property>
</Properties>
</file>

<file path=userCustomization/customUI.xml><?xml version="1.0" encoding="utf-8"?>
<mso:customUI xmlns:doc="http://schemas.microsoft.com/office/2006/01/customui/currentDocument" xmlns:mso="http://schemas.microsoft.com/office/2006/01/customui">
  <mso:ribbon>
    <mso:qat>
      <mso:documentControls>
        <mso:button idQ="doc:Korekta_stylów_1" visible="true" label="Korekta formatowania dokumentu" imageMso="_3DPerspectiveIncrease" onAction="Korekta_stylów"/>
        <mso:button idQ="doc:ZwiekszPoziomNowelizacji_1" visible="true" label="Przejście do nowelizacji" imageMso="OutlineDemoteToBodyText" onAction="ZwiekszPoziomNowelizacji"/>
        <mso:button idQ="doc:ZmniejszPoziomNowelizacji_1" visible="true" label="Przejście do aktu głównego" imageMso="OutlinePromoteToHeading" onAction="ZmniejszPoziomNowelizacji"/>
        <mso:button idQ="doc:ZwiekszZaglebienie_1" visible="true" label="Przejście do jednostki redakcyjnej niższego stopnia" imageMso="RightArrow2" onAction="ZwiekszZaglebienie"/>
        <mso:button idQ="doc:ZmniejszZaglebienie_1" visible="true" label="Przejście do jednostki redakcyjnej wyższego stopnia" imageMso="LeftArrow2" onAction="ZmniejszZaglebienie"/>
        <mso:button idQ="doc:Przenumeruj_1" visible="true" label="Przenumerowanie" imageMso="Bullets" onAction="Przenumeruj"/>
        <mso:button idQ="doc:wstaw_Zakladke_1" visible="true" label="Wstawienie zakładki" imageMso="WebServerDiscussions" onAction="wstaw_Zakladke"/>
        <mso:button idQ="doc:Kolor_czerwony_1" visible="true" label="Na czerwono" imageMso="AppointmentColor1" onAction="Kolor_czerwony"/>
        <mso:button idQ="doc:Kolor_niebieski_1" visible="true" label="Na niebiesko" imageMso="AppointmentColor6" onAction="Kolor_niebieski"/>
        <mso:button idQ="doc:Kolor_zielony_1" visible="true" label="Na zielono" imageMso="AppointmentColor3" onAction="Kolor_zielony"/>
        <mso:button idQ="doc:Kolor_zolty_1" visible="true" label="Na żółto" imageMso="AppointmentColor10" onAction="Kolor_zolty"/>
        <mso:button idQ="doc:Bez_koloru_1" visible="true" label="Usunięcie kolorów" imageMso="AppointmentColor0" onAction="Bez_koloru"/>
        <mso:button idQ="doc:Bold_1" visible="true" label="Pogrubienie" imageMso="CharacterShading" onAction="Bold"/>
        <mso:button idQ="doc:Italic_1" visible="true" label="Kursywa" imageMso="WordArtFormatDialog" onAction="Italic"/>
        <mso:button idQ="doc:D_indeks_1" visible="true" label="Indeks dolny" imageMso="MailMergeResultsPreview" onAction="D_indeks"/>
        <mso:button idQ="doc:G_Indeks_1" visible="true" label="Indeks górny" imageMso="FontSchemes" onAction="G_Indeks"/>
        <mso:button idQ="doc:Bez_stylu_1" visible="true" label="Normalna czcionka" imageMso="CharacterBorder" onAction="Bez_stylu"/>
      </mso:documentControls>
    </mso:qat>
  </mso:ribbon>
</mso:customUI>
</file>